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C6C64">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Times New Roman" w:hAnsi="Times New Roman" w:eastAsia="方正小标宋简体" w:cs="Times New Roman"/>
          <w:sz w:val="44"/>
          <w:szCs w:val="44"/>
          <w:lang w:val="en-US" w:eastAsia="zh-CN"/>
        </w:rPr>
      </w:pPr>
    </w:p>
    <w:p w14:paraId="277C1173">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Times New Roman" w:hAnsi="Times New Roman" w:eastAsia="方正小标宋简体" w:cs="Times New Roman"/>
          <w:sz w:val="44"/>
          <w:szCs w:val="44"/>
          <w:lang w:val="en-US" w:eastAsia="zh-CN"/>
        </w:rPr>
      </w:pPr>
    </w:p>
    <w:p w14:paraId="1B77C238">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Times New Roman" w:hAnsi="Times New Roman" w:eastAsia="方正小标宋简体" w:cs="Times New Roman"/>
          <w:sz w:val="44"/>
          <w:szCs w:val="44"/>
          <w:lang w:val="en-US" w:eastAsia="zh-CN"/>
        </w:rPr>
      </w:pPr>
    </w:p>
    <w:p w14:paraId="273FC81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lang w:val="en-US" w:eastAsia="zh-CN"/>
        </w:rPr>
        <w:t>南疆兵团科技创新联盟会议暨2024首届南疆兵团</w:t>
      </w:r>
      <w:r>
        <w:rPr>
          <w:rFonts w:hint="eastAsia" w:eastAsia="方正小标宋简体" w:cs="Times New Roman"/>
          <w:sz w:val="44"/>
          <w:szCs w:val="44"/>
          <w:lang w:val="en-US" w:eastAsia="zh-CN"/>
        </w:rPr>
        <w:t>科技成果转移转化大会</w:t>
      </w:r>
      <w:r>
        <w:rPr>
          <w:rFonts w:hint="default" w:ascii="Times New Roman" w:hAnsi="Times New Roman" w:eastAsia="方正小标宋简体" w:cs="Times New Roman"/>
          <w:sz w:val="44"/>
          <w:szCs w:val="44"/>
          <w:lang w:val="en-US" w:eastAsia="zh-CN"/>
        </w:rPr>
        <w:t>科技</w:t>
      </w:r>
      <w:r>
        <w:rPr>
          <w:rFonts w:hint="eastAsia" w:ascii="Times New Roman" w:hAnsi="Times New Roman" w:eastAsia="方正小标宋简体" w:cs="Times New Roman"/>
          <w:sz w:val="44"/>
          <w:szCs w:val="44"/>
          <w:lang w:val="en-US" w:eastAsia="zh-CN"/>
        </w:rPr>
        <w:t>成果</w:t>
      </w:r>
      <w:r>
        <w:rPr>
          <w:rFonts w:hint="eastAsia" w:eastAsia="方正小标宋简体" w:cs="Times New Roman"/>
          <w:sz w:val="44"/>
          <w:szCs w:val="44"/>
          <w:lang w:val="en-US" w:eastAsia="zh-CN"/>
        </w:rPr>
        <w:t>征集</w:t>
      </w:r>
      <w:r>
        <w:rPr>
          <w:rFonts w:hint="default" w:ascii="Times New Roman" w:hAnsi="Times New Roman" w:eastAsia="方正小标宋简体" w:cs="Times New Roman"/>
          <w:sz w:val="44"/>
          <w:szCs w:val="44"/>
          <w:lang w:val="en-US" w:eastAsia="zh-CN"/>
        </w:rPr>
        <w:t>的</w:t>
      </w:r>
      <w:r>
        <w:rPr>
          <w:rFonts w:hint="eastAsia" w:ascii="Times New Roman" w:hAnsi="Times New Roman" w:eastAsia="方正小标宋简体" w:cs="Times New Roman"/>
          <w:sz w:val="44"/>
          <w:szCs w:val="44"/>
          <w:lang w:val="en-US" w:eastAsia="zh-CN"/>
        </w:rPr>
        <w:t>函</w:t>
      </w:r>
    </w:p>
    <w:p w14:paraId="13D08CF1">
      <w:pPr>
        <w:keepNext w:val="0"/>
        <w:keepLines w:val="0"/>
        <w:pageBreakBefore w:val="0"/>
        <w:widowControl w:val="0"/>
        <w:kinsoku/>
        <w:wordWrap w:val="0"/>
        <w:overflowPunct/>
        <w:topLinePunct/>
        <w:autoSpaceDE/>
        <w:autoSpaceDN/>
        <w:bidi w:val="0"/>
        <w:adjustRightInd/>
        <w:snapToGrid/>
        <w:spacing w:before="313" w:beforeLines="10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东华大学：</w:t>
      </w:r>
    </w:p>
    <w:p w14:paraId="79177F77">
      <w:pPr>
        <w:pageBreakBefore w:val="0"/>
        <w:widowControl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为学习贯彻落实第三次中央新疆工作座谈会精神、第九次对口援疆工作会议精神和习近平总书记在新疆视察时的重要指示精神，深入</w:t>
      </w:r>
      <w:r>
        <w:rPr>
          <w:rFonts w:hint="default" w:ascii="仿宋_GB2312" w:hAnsi="仿宋_GB2312" w:eastAsia="仿宋_GB2312" w:cs="仿宋_GB2312"/>
          <w:sz w:val="32"/>
          <w:szCs w:val="32"/>
          <w:lang w:val="en-US" w:eastAsia="zh-CN"/>
        </w:rPr>
        <w:t>实施创新驱动发展战略，打造南疆兵团区域科技创新中心，促进南疆兵团高质量发展</w:t>
      </w:r>
      <w:r>
        <w:rPr>
          <w:rFonts w:hint="eastAsia" w:ascii="仿宋_GB2312" w:hAnsi="仿宋_GB2312" w:eastAsia="仿宋_GB2312" w:cs="仿宋_GB2312"/>
          <w:sz w:val="32"/>
          <w:szCs w:val="32"/>
          <w:lang w:val="en-US" w:eastAsia="zh-CN"/>
        </w:rPr>
        <w:t>。经兵团党委同意，由兵团科技局、兵团发改委主办，第一师科技局、塔里木大学南疆技术转移中心承办的</w:t>
      </w:r>
      <w:r>
        <w:rPr>
          <w:rFonts w:hint="default" w:ascii="仿宋_GB2312" w:hAnsi="仿宋_GB2312" w:eastAsia="仿宋_GB2312" w:cs="仿宋_GB2312"/>
          <w:sz w:val="32"/>
          <w:szCs w:val="32"/>
          <w:lang w:val="en-US" w:eastAsia="zh-CN"/>
        </w:rPr>
        <w:t>南疆兵团科技创新联盟会议暨2024首届南疆兵团</w:t>
      </w:r>
      <w:r>
        <w:rPr>
          <w:rFonts w:hint="eastAsia" w:ascii="仿宋_GB2312" w:hAnsi="仿宋_GB2312" w:eastAsia="仿宋_GB2312" w:cs="仿宋_GB2312"/>
          <w:sz w:val="32"/>
          <w:szCs w:val="32"/>
          <w:lang w:val="en-US" w:eastAsia="zh-CN"/>
        </w:rPr>
        <w:t>科技成果转移转化大会，拟于11月中旬在第一师阿拉尔市隆重召开。塔里木大学南疆技术转移中心将以此次会议为契机，增进与贵校</w:t>
      </w:r>
      <w:bookmarkStart w:id="0" w:name="_GoBack"/>
      <w:bookmarkEnd w:id="0"/>
      <w:r>
        <w:rPr>
          <w:rFonts w:hint="eastAsia" w:ascii="仿宋_GB2312" w:hAnsi="仿宋_GB2312" w:eastAsia="仿宋_GB2312" w:cs="仿宋_GB2312"/>
          <w:sz w:val="32"/>
          <w:szCs w:val="32"/>
          <w:lang w:val="en-US" w:eastAsia="zh-CN"/>
        </w:rPr>
        <w:t>科研成果转化部门的交流合作，围绕自治区九大产业集群、兵团七大主导产业及21条重点产业链建设征集贵单位相关科技成果，促进贵校科技成果在南疆落地，推动科技创新和产业创新融合发展</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南疆兵团经济高质量发展。</w:t>
      </w:r>
      <w:r>
        <w:rPr>
          <w:rFonts w:hint="eastAsia" w:eastAsia="仿宋_GB2312" w:cs="Times New Roman"/>
          <w:sz w:val="32"/>
          <w:szCs w:val="32"/>
          <w:lang w:val="en-US" w:eastAsia="zh-CN"/>
        </w:rPr>
        <w:t>现将</w:t>
      </w:r>
      <w:r>
        <w:rPr>
          <w:rFonts w:hint="default" w:ascii="Times New Roman" w:hAnsi="Times New Roman" w:eastAsia="仿宋_GB2312" w:cs="Times New Roman"/>
          <w:sz w:val="32"/>
          <w:szCs w:val="32"/>
          <w:lang w:val="en-US" w:eastAsia="zh-CN"/>
        </w:rPr>
        <w:t>相关事项</w:t>
      </w:r>
      <w:r>
        <w:rPr>
          <w:rFonts w:hint="eastAsia" w:eastAsia="仿宋_GB2312" w:cs="Times New Roman"/>
          <w:sz w:val="32"/>
          <w:szCs w:val="32"/>
          <w:lang w:val="en-US" w:eastAsia="zh-CN"/>
        </w:rPr>
        <w:t>说明</w:t>
      </w:r>
      <w:r>
        <w:rPr>
          <w:rFonts w:hint="default" w:ascii="Times New Roman" w:hAnsi="Times New Roman" w:eastAsia="仿宋_GB2312" w:cs="Times New Roman"/>
          <w:sz w:val="32"/>
          <w:szCs w:val="32"/>
          <w:lang w:val="en-US" w:eastAsia="zh-CN"/>
        </w:rPr>
        <w:t>如下：</w:t>
      </w:r>
    </w:p>
    <w:p w14:paraId="384DB120">
      <w:pPr>
        <w:keepNext w:val="0"/>
        <w:keepLines w:val="0"/>
        <w:pageBreakBefore w:val="0"/>
        <w:widowControl w:val="0"/>
        <w:kinsoku/>
        <w:wordWrap w:val="0"/>
        <w:overflowPunct/>
        <w:topLinePunct/>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eastAsia="黑体" w:cs="Times New Roman"/>
          <w:sz w:val="32"/>
          <w:szCs w:val="32"/>
          <w:lang w:val="en-US" w:eastAsia="zh-CN"/>
        </w:rPr>
        <w:t>成果</w:t>
      </w:r>
      <w:r>
        <w:rPr>
          <w:rFonts w:hint="default" w:ascii="Times New Roman" w:hAnsi="Times New Roman" w:eastAsia="黑体" w:cs="Times New Roman"/>
          <w:sz w:val="32"/>
          <w:szCs w:val="32"/>
          <w:lang w:val="en-US" w:eastAsia="zh-CN"/>
        </w:rPr>
        <w:t>征集</w:t>
      </w:r>
      <w:r>
        <w:rPr>
          <w:rFonts w:hint="eastAsia" w:eastAsia="黑体" w:cs="Times New Roman"/>
          <w:sz w:val="32"/>
          <w:szCs w:val="32"/>
          <w:lang w:val="en-US" w:eastAsia="zh-CN"/>
        </w:rPr>
        <w:t>产业领域</w:t>
      </w:r>
      <w:r>
        <w:rPr>
          <w:rFonts w:hint="default" w:ascii="Times New Roman" w:hAnsi="Times New Roman" w:eastAsia="黑体" w:cs="Times New Roman"/>
          <w:sz w:val="32"/>
          <w:szCs w:val="32"/>
          <w:lang w:val="en-US" w:eastAsia="zh-CN"/>
        </w:rPr>
        <w:t>范围和重点</w:t>
      </w:r>
    </w:p>
    <w:p w14:paraId="073877B5">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（一）高新技术领域</w:t>
      </w:r>
    </w:p>
    <w:p w14:paraId="5306457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1.新材料、新能源技术</w:t>
      </w:r>
    </w:p>
    <w:p w14:paraId="74014CCD">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2.生物技术与医药</w:t>
      </w:r>
    </w:p>
    <w:p w14:paraId="62C33019">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3.信息技术与人工智能</w:t>
      </w:r>
    </w:p>
    <w:p w14:paraId="6D59704A">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4.先进制造技术</w:t>
      </w:r>
    </w:p>
    <w:p w14:paraId="17602BE8">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（二）产业技术改造与升级</w:t>
      </w:r>
    </w:p>
    <w:p w14:paraId="39B1664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1.传统产业的技术改造</w:t>
      </w:r>
    </w:p>
    <w:p w14:paraId="65070B9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2.工业生产自动化和智能化</w:t>
      </w:r>
    </w:p>
    <w:p w14:paraId="4D84B17C">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3.集成电路、光电技术及其应用</w:t>
      </w:r>
    </w:p>
    <w:p w14:paraId="2D2E3A9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（三）农业科技与现代农业</w:t>
      </w:r>
    </w:p>
    <w:p w14:paraId="6F199508">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1.农业机械化与智能化</w:t>
      </w:r>
    </w:p>
    <w:p w14:paraId="6B4C9236">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2.高效农业、精准农业技术</w:t>
      </w:r>
    </w:p>
    <w:p w14:paraId="3E88B2B8">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3.生物农业和生态农业</w:t>
      </w:r>
    </w:p>
    <w:p w14:paraId="14C74603">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（四）生态环境保护与资源利用</w:t>
      </w:r>
    </w:p>
    <w:p w14:paraId="2F8BCDA7">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环境监测与治理技术</w:t>
      </w:r>
    </w:p>
    <w:p w14:paraId="13C84DFC">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水资源管理与节水技术</w:t>
      </w:r>
    </w:p>
    <w:p w14:paraId="703A82D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循环经济与资源再利用</w:t>
      </w:r>
    </w:p>
    <w:p w14:paraId="607DE2A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（五）农业及农产品加工业</w:t>
      </w:r>
    </w:p>
    <w:p w14:paraId="4D86FD25">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1.农产品深加工技术</w:t>
      </w:r>
    </w:p>
    <w:p w14:paraId="3099C5EC">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2.现代农机设备与智能系统</w:t>
      </w:r>
    </w:p>
    <w:p w14:paraId="11C8CC1C">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（六）纺织与服装业</w:t>
      </w:r>
    </w:p>
    <w:p w14:paraId="7B95817B">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1.高性能纺织材料</w:t>
      </w:r>
    </w:p>
    <w:p w14:paraId="7F038512">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2.纺织</w:t>
      </w:r>
      <w:r>
        <w:rPr>
          <w:rFonts w:hint="eastAsia" w:ascii="Times New Roman" w:hAnsi="Times New Roman" w:eastAsia="仿宋_GB2312" w:cs="Times New Roman"/>
          <w:sz w:val="32"/>
          <w:szCs w:val="32"/>
          <w:lang w:val="en-US" w:eastAsia="zh-CN"/>
        </w:rPr>
        <w:t>设备与智能控制系统</w:t>
      </w:r>
    </w:p>
    <w:p w14:paraId="1EFE6D8D">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（七）食品加工业</w:t>
      </w:r>
    </w:p>
    <w:p w14:paraId="03C6E67A">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1.食品安全与检测技术</w:t>
      </w:r>
    </w:p>
    <w:p w14:paraId="1AE1E009">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2.健康食品研发与生产</w:t>
      </w:r>
    </w:p>
    <w:p w14:paraId="7FC96E10">
      <w:pPr>
        <w:keepNext w:val="0"/>
        <w:keepLines w:val="0"/>
        <w:pageBreakBefore w:val="0"/>
        <w:widowControl w:val="0"/>
        <w:kinsoku/>
        <w:wordWrap w:val="0"/>
        <w:overflowPunct/>
        <w:topLinePunct/>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eastAsia="黑体" w:cs="Times New Roman"/>
          <w:sz w:val="32"/>
          <w:szCs w:val="32"/>
          <w:lang w:val="en-US" w:eastAsia="zh-CN"/>
        </w:rPr>
        <w:t>成果</w:t>
      </w:r>
      <w:r>
        <w:rPr>
          <w:rFonts w:hint="default" w:ascii="Times New Roman" w:hAnsi="Times New Roman" w:eastAsia="黑体" w:cs="Times New Roman"/>
          <w:sz w:val="32"/>
          <w:szCs w:val="32"/>
          <w:lang w:val="en-US" w:eastAsia="zh-CN"/>
        </w:rPr>
        <w:t>征集要求</w:t>
      </w:r>
    </w:p>
    <w:p w14:paraId="00356010">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（一）</w:t>
      </w:r>
      <w:r>
        <w:rPr>
          <w:rFonts w:hint="default" w:ascii="Times New Roman" w:hAnsi="Times New Roman" w:eastAsia="仿宋_GB2312" w:cs="Times New Roman"/>
          <w:sz w:val="32"/>
          <w:szCs w:val="32"/>
          <w:lang w:val="en-US" w:eastAsia="zh-CN"/>
        </w:rPr>
        <w:t>成果内容</w:t>
      </w:r>
      <w:r>
        <w:rPr>
          <w:rFonts w:hint="eastAsia" w:ascii="Times New Roman" w:hAnsi="Times New Roman" w:eastAsia="仿宋_GB2312" w:cs="Times New Roman"/>
          <w:sz w:val="32"/>
          <w:szCs w:val="32"/>
          <w:lang w:val="en-US" w:eastAsia="zh-CN"/>
        </w:rPr>
        <w:t>。成果的主要内容、已经达到的技术指标或实施效果、成果应用场景等，字数控制在200字左右。</w:t>
      </w:r>
    </w:p>
    <w:p w14:paraId="0C95B9C6">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（二）</w:t>
      </w:r>
      <w:r>
        <w:rPr>
          <w:rFonts w:hint="default" w:ascii="Times New Roman" w:hAnsi="Times New Roman" w:eastAsia="仿宋_GB2312" w:cs="Times New Roman"/>
          <w:sz w:val="32"/>
          <w:szCs w:val="32"/>
          <w:lang w:val="en-US" w:eastAsia="zh-CN"/>
        </w:rPr>
        <w:t>知识产权要求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所提交的科技成果应明确知识产权归属，不得存在知识产权纠纷。对于合作研发成果，需要双方（或多方）共同</w:t>
      </w:r>
      <w:r>
        <w:rPr>
          <w:rFonts w:hint="eastAsia" w:eastAsia="仿宋_GB2312" w:cs="Times New Roman"/>
          <w:sz w:val="32"/>
          <w:szCs w:val="32"/>
          <w:lang w:val="en-US" w:eastAsia="zh-CN"/>
        </w:rPr>
        <w:t>署名，列出第一完成人联系方式</w:t>
      </w:r>
      <w:r>
        <w:rPr>
          <w:rFonts w:hint="default" w:ascii="Times New Roman" w:hAnsi="Times New Roman" w:eastAsia="仿宋_GB2312" w:cs="Times New Roman"/>
          <w:sz w:val="32"/>
          <w:szCs w:val="32"/>
          <w:lang w:val="en-US" w:eastAsia="zh-CN"/>
        </w:rPr>
        <w:t>。</w:t>
      </w:r>
    </w:p>
    <w:p w14:paraId="623B21F6">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（三）</w:t>
      </w:r>
      <w:r>
        <w:rPr>
          <w:rFonts w:hint="eastAsia" w:ascii="Times New Roman" w:hAnsi="Times New Roman" w:eastAsia="仿宋_GB2312" w:cs="Times New Roman"/>
          <w:sz w:val="32"/>
          <w:szCs w:val="32"/>
          <w:lang w:val="en-US" w:eastAsia="zh-CN"/>
        </w:rPr>
        <w:t>创新性和实用性。科技成果应具备较高的创新性、技术先进性和实用性，能够在南疆兵团区域经济社会发展中发挥积极作用。</w:t>
      </w:r>
    </w:p>
    <w:p w14:paraId="5BF48DB2">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（四）</w:t>
      </w:r>
      <w:r>
        <w:rPr>
          <w:rFonts w:hint="eastAsia" w:ascii="Times New Roman" w:hAnsi="Times New Roman" w:eastAsia="仿宋_GB2312" w:cs="Times New Roman"/>
          <w:sz w:val="32"/>
          <w:szCs w:val="32"/>
          <w:lang w:val="en-US" w:eastAsia="zh-CN"/>
        </w:rPr>
        <w:t>提交资料。各单位填写南疆兵团科技创新联盟科技成果</w:t>
      </w:r>
      <w:r>
        <w:rPr>
          <w:rFonts w:hint="eastAsia" w:eastAsia="仿宋_GB2312" w:cs="Times New Roman"/>
          <w:sz w:val="32"/>
          <w:szCs w:val="32"/>
          <w:lang w:val="en-US" w:eastAsia="zh-CN"/>
        </w:rPr>
        <w:t>统计</w:t>
      </w:r>
      <w:r>
        <w:rPr>
          <w:rFonts w:hint="eastAsia" w:ascii="Times New Roman" w:hAnsi="Times New Roman" w:eastAsia="仿宋_GB2312" w:cs="Times New Roman"/>
          <w:sz w:val="32"/>
          <w:szCs w:val="32"/>
          <w:lang w:val="en-US" w:eastAsia="zh-CN"/>
        </w:rPr>
        <w:t>表（附件</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），于1</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前</w:t>
      </w:r>
      <w:r>
        <w:rPr>
          <w:rFonts w:hint="eastAsia" w:ascii="Times New Roman" w:hAnsi="Times New Roman" w:eastAsia="仿宋_GB2312" w:cs="Times New Roman"/>
          <w:sz w:val="32"/>
          <w:szCs w:val="32"/>
          <w:lang w:val="en-US" w:eastAsia="zh-CN"/>
        </w:rPr>
        <w:t>将</w:t>
      </w:r>
      <w:r>
        <w:rPr>
          <w:rFonts w:hint="eastAsia" w:eastAsia="仿宋_GB2312" w:cs="Times New Roman"/>
          <w:sz w:val="32"/>
          <w:szCs w:val="32"/>
          <w:lang w:val="en-US" w:eastAsia="zh-CN"/>
        </w:rPr>
        <w:t>单位统计汇总</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发送至</w:t>
      </w:r>
      <w:r>
        <w:rPr>
          <w:rFonts w:hint="eastAsia" w:eastAsia="仿宋_GB2312" w:cs="Times New Roman"/>
          <w:sz w:val="32"/>
          <w:szCs w:val="32"/>
          <w:lang w:val="en-US" w:eastAsia="zh-CN"/>
        </w:rPr>
        <w:t>指定</w:t>
      </w:r>
      <w:r>
        <w:rPr>
          <w:rFonts w:hint="default" w:ascii="Times New Roman" w:hAnsi="Times New Roman" w:eastAsia="仿宋_GB2312" w:cs="Times New Roman"/>
          <w:sz w:val="32"/>
          <w:szCs w:val="32"/>
          <w:lang w:val="en-US" w:eastAsia="zh-CN"/>
        </w:rPr>
        <w:t>邮箱。</w:t>
      </w:r>
    </w:p>
    <w:p w14:paraId="5FE115AD">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（五）</w:t>
      </w:r>
      <w:r>
        <w:rPr>
          <w:rFonts w:hint="eastAsia" w:ascii="Times New Roman" w:hAnsi="Times New Roman" w:eastAsia="仿宋_GB2312" w:cs="Times New Roman"/>
          <w:sz w:val="32"/>
          <w:szCs w:val="32"/>
          <w:lang w:val="en-US" w:eastAsia="zh-CN"/>
        </w:rPr>
        <w:t>成果审核与入库。所有提交的科技成果将由专家组进行审核，经审核通过的成果将纳入南疆兵团科技创新联盟科技成果库，并通过联盟进行推广应用。</w:t>
      </w:r>
    </w:p>
    <w:p w14:paraId="292995B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4C5756A3">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F928EC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及联系电话</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张太鹏   18831920368</w:t>
      </w:r>
    </w:p>
    <w:p w14:paraId="6E903A7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箱：</w:t>
      </w:r>
      <w:r>
        <w:rPr>
          <w:rFonts w:hint="eastAsia" w:eastAsia="仿宋_GB2312" w:cs="Times New Roman"/>
          <w:color w:val="auto"/>
          <w:sz w:val="32"/>
          <w:szCs w:val="32"/>
          <w:lang w:val="en-US" w:eastAsia="zh-CN"/>
        </w:rPr>
        <w:t>1097838286@qq.com</w:t>
      </w:r>
    </w:p>
    <w:p w14:paraId="71426625">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23564DE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南疆兵团科技创新联盟科技成果</w:t>
      </w:r>
      <w:r>
        <w:rPr>
          <w:rFonts w:hint="eastAsia" w:eastAsia="仿宋_GB2312" w:cs="Times New Roman"/>
          <w:sz w:val="32"/>
          <w:szCs w:val="32"/>
          <w:lang w:val="en-US" w:eastAsia="zh-CN"/>
        </w:rPr>
        <w:t>统计</w:t>
      </w:r>
      <w:r>
        <w:rPr>
          <w:rFonts w:hint="eastAsia" w:ascii="Times New Roman" w:hAnsi="Times New Roman" w:eastAsia="仿宋_GB2312" w:cs="Times New Roman"/>
          <w:sz w:val="32"/>
          <w:szCs w:val="32"/>
          <w:lang w:val="en-US" w:eastAsia="zh-CN"/>
        </w:rPr>
        <w:t>表</w:t>
      </w:r>
    </w:p>
    <w:p w14:paraId="637770E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8D8DB9A">
      <w:pPr>
        <w:rPr>
          <w:rFonts w:hint="default" w:eastAsia="宋体"/>
          <w:lang w:val="en-US" w:eastAsia="zh-CN"/>
        </w:rPr>
      </w:pPr>
    </w:p>
    <w:p w14:paraId="6C4DF1EF">
      <w:pPr>
        <w:keepNext w:val="0"/>
        <w:keepLines w:val="0"/>
        <w:pageBreakBefore w:val="0"/>
        <w:widowControl w:val="0"/>
        <w:kinsoku/>
        <w:wordWrap/>
        <w:overflowPunct/>
        <w:topLinePunct/>
        <w:autoSpaceDE/>
        <w:autoSpaceDN/>
        <w:bidi w:val="0"/>
        <w:adjustRightInd/>
        <w:snapToGrid/>
        <w:spacing w:line="560" w:lineRule="exact"/>
        <w:ind w:right="840" w:rightChars="400"/>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塔里木大学</w:t>
      </w:r>
    </w:p>
    <w:p w14:paraId="15BDBB1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2024年10月</w:t>
      </w:r>
      <w:r>
        <w:rPr>
          <w:rFonts w:hint="eastAsia" w:eastAsia="仿宋_GB2312" w:cs="Times New Roman"/>
          <w:sz w:val="32"/>
          <w:szCs w:val="32"/>
          <w:lang w:val="en-US" w:eastAsia="zh-CN"/>
        </w:rPr>
        <w:t>21</w:t>
      </w:r>
      <w:r>
        <w:rPr>
          <w:rFonts w:hint="eastAsia" w:ascii="Times New Roman" w:hAnsi="Times New Roman" w:eastAsia="仿宋_GB2312" w:cs="Times New Roman"/>
          <w:sz w:val="32"/>
          <w:szCs w:val="32"/>
          <w:lang w:val="en-US" w:eastAsia="zh-CN"/>
        </w:rPr>
        <w:t>日</w:t>
      </w:r>
    </w:p>
    <w:p w14:paraId="02E6ABEC">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14:paraId="6D121840">
      <w:pPr>
        <w:keepNext w:val="0"/>
        <w:keepLines w:val="0"/>
        <w:pageBreakBefore w:val="0"/>
        <w:widowControl w:val="0"/>
        <w:kinsoku/>
        <w:wordWrap w:val="0"/>
        <w:overflowPunct/>
        <w:topLinePunct/>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1</w:t>
      </w:r>
    </w:p>
    <w:p w14:paraId="40D7798A">
      <w:pPr>
        <w:keepNext w:val="0"/>
        <w:keepLines w:val="0"/>
        <w:pageBreakBefore w:val="0"/>
        <w:widowControl w:val="0"/>
        <w:kinsoku/>
        <w:wordWrap w:val="0"/>
        <w:overflowPunct/>
        <w:topLinePunct/>
        <w:autoSpaceDE/>
        <w:autoSpaceDN/>
        <w:bidi w:val="0"/>
        <w:adjustRightInd/>
        <w:snapToGrid/>
        <w:spacing w:before="313" w:beforeLines="100" w:line="560" w:lineRule="exact"/>
        <w:ind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南疆兵团科技创新联盟科技</w:t>
      </w:r>
      <w:r>
        <w:rPr>
          <w:rFonts w:hint="eastAsia" w:ascii="Times New Roman" w:hAnsi="Times New Roman" w:eastAsia="方正小标宋简体" w:cs="Times New Roman"/>
          <w:color w:val="auto"/>
          <w:sz w:val="44"/>
          <w:szCs w:val="44"/>
          <w:lang w:val="en-US" w:eastAsia="zh-CN"/>
        </w:rPr>
        <w:t>成果统计</w:t>
      </w:r>
      <w:r>
        <w:rPr>
          <w:rFonts w:hint="default" w:ascii="Times New Roman" w:hAnsi="Times New Roman" w:eastAsia="方正小标宋简体" w:cs="Times New Roman"/>
          <w:color w:val="auto"/>
          <w:sz w:val="44"/>
          <w:szCs w:val="44"/>
          <w:lang w:val="en-US" w:eastAsia="zh-CN"/>
        </w:rPr>
        <w:t>表</w:t>
      </w:r>
    </w:p>
    <w:tbl>
      <w:tblPr>
        <w:tblStyle w:val="6"/>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94"/>
        <w:gridCol w:w="1950"/>
        <w:gridCol w:w="1636"/>
        <w:gridCol w:w="6191"/>
        <w:gridCol w:w="2141"/>
        <w:gridCol w:w="1400"/>
      </w:tblGrid>
      <w:tr w14:paraId="7444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56" w:type="dxa"/>
            <w:vAlign w:val="center"/>
          </w:tcPr>
          <w:p w14:paraId="3CAB2108">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序号</w:t>
            </w:r>
          </w:p>
        </w:tc>
        <w:tc>
          <w:tcPr>
            <w:tcW w:w="1394" w:type="dxa"/>
            <w:vAlign w:val="center"/>
          </w:tcPr>
          <w:p w14:paraId="03FB4A6E">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单位</w:t>
            </w:r>
            <w:r>
              <w:rPr>
                <w:rFonts w:hint="eastAsia" w:eastAsia="黑体" w:cs="Times New Roman"/>
                <w:color w:val="auto"/>
                <w:sz w:val="24"/>
                <w:szCs w:val="24"/>
                <w:vertAlign w:val="baseline"/>
                <w:lang w:val="en-US" w:eastAsia="zh-CN"/>
              </w:rPr>
              <w:t>名称</w:t>
            </w:r>
          </w:p>
        </w:tc>
        <w:tc>
          <w:tcPr>
            <w:tcW w:w="1950" w:type="dxa"/>
            <w:vAlign w:val="center"/>
          </w:tcPr>
          <w:p w14:paraId="1E573C5B">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成果</w:t>
            </w:r>
            <w:r>
              <w:rPr>
                <w:rFonts w:hint="default" w:ascii="Times New Roman" w:hAnsi="Times New Roman" w:eastAsia="黑体" w:cs="Times New Roman"/>
                <w:color w:val="auto"/>
                <w:sz w:val="24"/>
                <w:szCs w:val="24"/>
                <w:vertAlign w:val="baseline"/>
                <w:lang w:val="en-US" w:eastAsia="zh-CN"/>
              </w:rPr>
              <w:t>名称</w:t>
            </w:r>
          </w:p>
        </w:tc>
        <w:tc>
          <w:tcPr>
            <w:tcW w:w="1636" w:type="dxa"/>
            <w:vAlign w:val="center"/>
          </w:tcPr>
          <w:p w14:paraId="756C38EE">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eastAsia" w:eastAsia="黑体" w:cs="Times New Roman"/>
                <w:color w:val="auto"/>
                <w:sz w:val="24"/>
                <w:szCs w:val="24"/>
                <w:vertAlign w:val="baseline"/>
                <w:lang w:val="en-US" w:eastAsia="zh-CN"/>
              </w:rPr>
              <w:t>产业</w:t>
            </w:r>
            <w:r>
              <w:rPr>
                <w:rFonts w:hint="default" w:ascii="Times New Roman" w:hAnsi="Times New Roman" w:eastAsia="黑体" w:cs="Times New Roman"/>
                <w:color w:val="auto"/>
                <w:sz w:val="24"/>
                <w:szCs w:val="24"/>
                <w:vertAlign w:val="baseline"/>
                <w:lang w:val="en-US" w:eastAsia="zh-CN"/>
              </w:rPr>
              <w:t>领域</w:t>
            </w:r>
          </w:p>
        </w:tc>
        <w:tc>
          <w:tcPr>
            <w:tcW w:w="6191" w:type="dxa"/>
            <w:vAlign w:val="center"/>
          </w:tcPr>
          <w:p w14:paraId="38E93A37">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成果描述</w:t>
            </w:r>
          </w:p>
          <w:p w14:paraId="7B3E73A9">
            <w:pPr>
              <w:keepNext w:val="0"/>
              <w:keepLines w:val="0"/>
              <w:pageBreakBefore w:val="0"/>
              <w:widowControl w:val="0"/>
              <w:kinsoku/>
              <w:wordWrap w:val="0"/>
              <w:overflowPunct/>
              <w:topLinePunct/>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（成果的主要内容、已经达到的技术指标或实施效果、成果应用场景等，字数控制在200字以内）</w:t>
            </w:r>
          </w:p>
        </w:tc>
        <w:tc>
          <w:tcPr>
            <w:tcW w:w="2141" w:type="dxa"/>
            <w:vAlign w:val="center"/>
          </w:tcPr>
          <w:p w14:paraId="25D824D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知识产权编号</w:t>
            </w:r>
          </w:p>
        </w:tc>
        <w:tc>
          <w:tcPr>
            <w:tcW w:w="1400" w:type="dxa"/>
            <w:vAlign w:val="center"/>
          </w:tcPr>
          <w:p w14:paraId="6602D9C0">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联系人及联系方式</w:t>
            </w:r>
          </w:p>
        </w:tc>
      </w:tr>
      <w:tr w14:paraId="498E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56" w:type="dxa"/>
            <w:vAlign w:val="center"/>
          </w:tcPr>
          <w:p w14:paraId="6E95E0E8">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w:t>
            </w:r>
          </w:p>
        </w:tc>
        <w:tc>
          <w:tcPr>
            <w:tcW w:w="1394" w:type="dxa"/>
            <w:vAlign w:val="center"/>
          </w:tcPr>
          <w:p w14:paraId="4EC92A28">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新疆大学</w:t>
            </w:r>
          </w:p>
          <w:p w14:paraId="75517345">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（示例）</w:t>
            </w:r>
          </w:p>
        </w:tc>
        <w:tc>
          <w:tcPr>
            <w:tcW w:w="1950" w:type="dxa"/>
            <w:vAlign w:val="center"/>
          </w:tcPr>
          <w:p w14:paraId="49E72C21">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干旱区山地草原与荒漠草地退化修复技术</w:t>
            </w:r>
          </w:p>
        </w:tc>
        <w:tc>
          <w:tcPr>
            <w:tcW w:w="1636" w:type="dxa"/>
            <w:vAlign w:val="center"/>
          </w:tcPr>
          <w:p w14:paraId="6BBF4C90">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eastAsia="仿宋_GB2312" w:cs="Times New Roman"/>
                <w:color w:val="auto"/>
                <w:sz w:val="21"/>
                <w:szCs w:val="21"/>
                <w:vertAlign w:val="baseline"/>
                <w:lang w:val="en-US" w:eastAsia="zh-CN"/>
              </w:rPr>
              <w:t>生态环境保护与资源利用</w:t>
            </w:r>
          </w:p>
        </w:tc>
        <w:tc>
          <w:tcPr>
            <w:tcW w:w="6191" w:type="dxa"/>
            <w:vAlign w:val="center"/>
          </w:tcPr>
          <w:p w14:paraId="440F4A40">
            <w:pPr>
              <w:keepNext w:val="0"/>
              <w:keepLines w:val="0"/>
              <w:pageBreakBefore w:val="0"/>
              <w:widowControl w:val="0"/>
              <w:kinsoku/>
              <w:wordWrap w:val="0"/>
              <w:overflowPunct/>
              <w:topLinePunct/>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该技术通过对不同牧草品种采取</w:t>
            </w:r>
            <w:r>
              <w:rPr>
                <w:rFonts w:hint="eastAsia" w:eastAsia="仿宋_GB2312" w:cs="Times New Roman"/>
                <w:color w:val="auto"/>
                <w:sz w:val="21"/>
                <w:szCs w:val="21"/>
                <w:vertAlign w:val="baseline"/>
                <w:lang w:val="en-US" w:eastAsia="zh-CN"/>
              </w:rPr>
              <w:t>条播、</w:t>
            </w:r>
            <w:r>
              <w:rPr>
                <w:rFonts w:hint="default" w:ascii="Times New Roman" w:hAnsi="Times New Roman" w:eastAsia="仿宋_GB2312" w:cs="Times New Roman"/>
                <w:color w:val="auto"/>
                <w:sz w:val="21"/>
                <w:szCs w:val="21"/>
                <w:vertAlign w:val="baseline"/>
                <w:lang w:val="en-US" w:eastAsia="zh-CN"/>
              </w:rPr>
              <w:t>施肥和灌溉处理，定期收割测量生理生态指标，筛选出高产牧草品种并完善种植方法，对不同苜蓿品种与苏丹草间作模式设计，牧草灌溉管理</w:t>
            </w:r>
            <w:r>
              <w:rPr>
                <w:rFonts w:hint="eastAsia"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对不同间作模式牧草出苗期</w:t>
            </w:r>
            <w:r>
              <w:rPr>
                <w:rFonts w:hint="eastAsia"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分枝期</w:t>
            </w:r>
            <w:r>
              <w:rPr>
                <w:rFonts w:hint="eastAsia"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拔节期和收获期生长指标进行监测，形成适宜于干旱区山地草原退化和荒漠草地退化修复的关键技术与模式在新疆阿勒泰地区富蕴县建立退化草地示范基地</w:t>
            </w:r>
            <w:r>
              <w:rPr>
                <w:rFonts w:hint="eastAsia" w:eastAsia="仿宋_GB2312" w:cs="Times New Roman"/>
                <w:color w:val="auto"/>
                <w:sz w:val="21"/>
                <w:szCs w:val="21"/>
                <w:vertAlign w:val="baseline"/>
                <w:lang w:val="en-US" w:eastAsia="zh-CN"/>
              </w:rPr>
              <w:t>。</w:t>
            </w:r>
          </w:p>
        </w:tc>
        <w:tc>
          <w:tcPr>
            <w:tcW w:w="2141" w:type="dxa"/>
            <w:vAlign w:val="center"/>
          </w:tcPr>
          <w:p w14:paraId="056033D2">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400" w:type="dxa"/>
            <w:vAlign w:val="center"/>
          </w:tcPr>
          <w:p w14:paraId="4BEC5A1E">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何学敏</w:t>
            </w:r>
          </w:p>
          <w:p w14:paraId="46AB17D5">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18167837359</w:t>
            </w:r>
          </w:p>
        </w:tc>
      </w:tr>
      <w:tr w14:paraId="12F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456" w:type="dxa"/>
            <w:vAlign w:val="center"/>
          </w:tcPr>
          <w:p w14:paraId="780DDCE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w:t>
            </w:r>
          </w:p>
        </w:tc>
        <w:tc>
          <w:tcPr>
            <w:tcW w:w="1394" w:type="dxa"/>
            <w:vAlign w:val="center"/>
          </w:tcPr>
          <w:p w14:paraId="5573E8D5">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塔里木大学</w:t>
            </w:r>
          </w:p>
          <w:p w14:paraId="7986DB56">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eastAsia="仿宋_GB2312" w:cs="Times New Roman"/>
                <w:color w:val="auto"/>
                <w:sz w:val="21"/>
                <w:szCs w:val="21"/>
                <w:vertAlign w:val="baseline"/>
                <w:lang w:val="en-US" w:eastAsia="zh-CN"/>
              </w:rPr>
            </w:pPr>
            <w:r>
              <w:rPr>
                <w:rFonts w:hint="eastAsia" w:eastAsia="仿宋_GB2312" w:cs="Times New Roman"/>
                <w:color w:val="auto"/>
                <w:sz w:val="21"/>
                <w:szCs w:val="21"/>
                <w:vertAlign w:val="baseline"/>
                <w:lang w:val="en-US" w:eastAsia="zh-CN"/>
              </w:rPr>
              <w:t>（示例）</w:t>
            </w:r>
          </w:p>
        </w:tc>
        <w:tc>
          <w:tcPr>
            <w:tcW w:w="1950" w:type="dxa"/>
            <w:vAlign w:val="center"/>
          </w:tcPr>
          <w:p w14:paraId="2E04BB01">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一种利用乳酸菌制备——棉副产品发酵饲料的技术</w:t>
            </w:r>
          </w:p>
        </w:tc>
        <w:tc>
          <w:tcPr>
            <w:tcW w:w="1636" w:type="dxa"/>
            <w:vAlign w:val="center"/>
          </w:tcPr>
          <w:p w14:paraId="7F8ABDED">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农业科技与现代农业</w:t>
            </w:r>
          </w:p>
        </w:tc>
        <w:tc>
          <w:tcPr>
            <w:tcW w:w="6191" w:type="dxa"/>
            <w:vAlign w:val="center"/>
          </w:tcPr>
          <w:p w14:paraId="0185E103">
            <w:pPr>
              <w:keepNext w:val="0"/>
              <w:keepLines w:val="0"/>
              <w:pageBreakBefore w:val="0"/>
              <w:widowControl w:val="0"/>
              <w:kinsoku/>
              <w:wordWrap w:val="0"/>
              <w:overflowPunct/>
              <w:topLinePunct/>
              <w:autoSpaceDE/>
              <w:autoSpaceDN/>
              <w:bidi w:val="0"/>
              <w:adjustRightInd/>
              <w:snapToGrid/>
              <w:spacing w:line="300" w:lineRule="exact"/>
              <w:ind w:firstLine="0" w:firstLineChars="0"/>
              <w:jc w:val="both"/>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以棉花秸秆和棉籽壳为主要粗饲料，与玉米粉等精料混合均匀，利用自主分离鉴定的乳酸菌和酶制剂来对其进行发酵处理，饲喂育肥羊，通过生产性能指标确定日粮中棉副产品发酵饲料最优的添加比例，使南疆地区棉副产品的利用率有效提高。育肥羔羊在采食棉副产品发酵饲料后的屠宰率和肌内脂肪含量分别提高了6.92%和17.11%，蒸煮损失和剪切力分别降低了7.87%和7.81%，在60天的试验期内，饲喂棉副产品发酵饲料每只羊60天可以多获利45.36元。</w:t>
            </w:r>
          </w:p>
        </w:tc>
        <w:tc>
          <w:tcPr>
            <w:tcW w:w="2141" w:type="dxa"/>
            <w:vAlign w:val="center"/>
          </w:tcPr>
          <w:p w14:paraId="510D78AB">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一种乳酸菌组合物的分离方法及其应用</w:t>
            </w:r>
          </w:p>
          <w:p w14:paraId="40FB97D9">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（国家发明专利）</w:t>
            </w:r>
          </w:p>
          <w:p w14:paraId="715F272D">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ZL201710347980.6.</w:t>
            </w:r>
          </w:p>
        </w:tc>
        <w:tc>
          <w:tcPr>
            <w:tcW w:w="1400" w:type="dxa"/>
            <w:vAlign w:val="center"/>
          </w:tcPr>
          <w:p w14:paraId="393F328B">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 xml:space="preserve">郭雪峰  </w:t>
            </w:r>
          </w:p>
          <w:p w14:paraId="5720F2F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15299571979</w:t>
            </w:r>
          </w:p>
        </w:tc>
      </w:tr>
      <w:tr w14:paraId="2177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 w:type="dxa"/>
            <w:vAlign w:val="center"/>
          </w:tcPr>
          <w:p w14:paraId="6DA342A7">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w:t>
            </w:r>
          </w:p>
        </w:tc>
        <w:tc>
          <w:tcPr>
            <w:tcW w:w="1394" w:type="dxa"/>
            <w:vAlign w:val="center"/>
          </w:tcPr>
          <w:p w14:paraId="4A92DD2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950" w:type="dxa"/>
            <w:vAlign w:val="center"/>
          </w:tcPr>
          <w:p w14:paraId="589EB9EE">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36" w:type="dxa"/>
            <w:vAlign w:val="center"/>
          </w:tcPr>
          <w:p w14:paraId="35465B9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6191" w:type="dxa"/>
            <w:vAlign w:val="center"/>
          </w:tcPr>
          <w:p w14:paraId="5C99342F">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141" w:type="dxa"/>
            <w:vAlign w:val="center"/>
          </w:tcPr>
          <w:p w14:paraId="4D13E713">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400" w:type="dxa"/>
            <w:vAlign w:val="center"/>
          </w:tcPr>
          <w:p w14:paraId="6A4A01C6">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r>
      <w:tr w14:paraId="689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56" w:type="dxa"/>
            <w:vAlign w:val="center"/>
          </w:tcPr>
          <w:p w14:paraId="35259B0D">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w:t>
            </w:r>
          </w:p>
        </w:tc>
        <w:tc>
          <w:tcPr>
            <w:tcW w:w="1394" w:type="dxa"/>
            <w:vAlign w:val="center"/>
          </w:tcPr>
          <w:p w14:paraId="5F8775CD">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950" w:type="dxa"/>
            <w:vAlign w:val="center"/>
          </w:tcPr>
          <w:p w14:paraId="20CE3EE5">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36" w:type="dxa"/>
            <w:vAlign w:val="center"/>
          </w:tcPr>
          <w:p w14:paraId="1A907B04">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6191" w:type="dxa"/>
            <w:vAlign w:val="center"/>
          </w:tcPr>
          <w:p w14:paraId="7A08ECEC">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141" w:type="dxa"/>
            <w:vAlign w:val="center"/>
          </w:tcPr>
          <w:p w14:paraId="4A4C8536">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400" w:type="dxa"/>
            <w:vAlign w:val="center"/>
          </w:tcPr>
          <w:p w14:paraId="167A5AE0">
            <w:pPr>
              <w:keepNext w:val="0"/>
              <w:keepLines w:val="0"/>
              <w:pageBreakBefore w:val="0"/>
              <w:widowControl w:val="0"/>
              <w:kinsoku/>
              <w:wordWrap w:val="0"/>
              <w:overflowPunct/>
              <w:topLinePunct/>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r>
    </w:tbl>
    <w:p w14:paraId="442FADDB">
      <w:pPr>
        <w:pStyle w:val="2"/>
        <w:ind w:left="0" w:leftChars="0" w:firstLine="0" w:firstLineChars="0"/>
        <w:rPr>
          <w:rFonts w:hint="default" w:eastAsia="宋体"/>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color w:val="auto"/>
          <w:sz w:val="28"/>
          <w:szCs w:val="36"/>
          <w:lang w:val="en-US" w:eastAsia="zh-CN"/>
        </w:rPr>
        <w:t>注：应面向南疆自治区九大产业集群、兵团七大主导产业和21条重点产业链。</w:t>
      </w:r>
    </w:p>
    <w:p w14:paraId="3DA1D29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GMwMTAwYWM5NWViOWFjNTYzYmU2ZTFiMzU1ZjMifQ=="/>
  </w:docVars>
  <w:rsids>
    <w:rsidRoot w:val="00000000"/>
    <w:rsid w:val="01895DA0"/>
    <w:rsid w:val="01F22F77"/>
    <w:rsid w:val="025A7E46"/>
    <w:rsid w:val="050B6087"/>
    <w:rsid w:val="0B9A435D"/>
    <w:rsid w:val="0D630A70"/>
    <w:rsid w:val="10373EC0"/>
    <w:rsid w:val="10AC1DFC"/>
    <w:rsid w:val="12764323"/>
    <w:rsid w:val="12A813C9"/>
    <w:rsid w:val="1FB6775C"/>
    <w:rsid w:val="23494236"/>
    <w:rsid w:val="240C612A"/>
    <w:rsid w:val="24B94D04"/>
    <w:rsid w:val="25372993"/>
    <w:rsid w:val="27A420E8"/>
    <w:rsid w:val="27A663AA"/>
    <w:rsid w:val="28324090"/>
    <w:rsid w:val="285812D5"/>
    <w:rsid w:val="2F290C88"/>
    <w:rsid w:val="32794E48"/>
    <w:rsid w:val="34020EC4"/>
    <w:rsid w:val="35F92793"/>
    <w:rsid w:val="392B34F5"/>
    <w:rsid w:val="3AED718E"/>
    <w:rsid w:val="3C8B454E"/>
    <w:rsid w:val="3CFA31DE"/>
    <w:rsid w:val="3E5D5AF2"/>
    <w:rsid w:val="41F73309"/>
    <w:rsid w:val="436F1B6D"/>
    <w:rsid w:val="48623AD0"/>
    <w:rsid w:val="4A845D4F"/>
    <w:rsid w:val="4ED93C8A"/>
    <w:rsid w:val="4F0C7E25"/>
    <w:rsid w:val="572341DD"/>
    <w:rsid w:val="5C0D7C82"/>
    <w:rsid w:val="5C5E0DBC"/>
    <w:rsid w:val="5E2226A3"/>
    <w:rsid w:val="5E4F260E"/>
    <w:rsid w:val="5FE00D6D"/>
    <w:rsid w:val="623E7B55"/>
    <w:rsid w:val="6316423E"/>
    <w:rsid w:val="63AD1A80"/>
    <w:rsid w:val="63FD5E47"/>
    <w:rsid w:val="64AE5DCB"/>
    <w:rsid w:val="6BB16FF5"/>
    <w:rsid w:val="713A5A35"/>
    <w:rsid w:val="78C622DA"/>
    <w:rsid w:val="79754A77"/>
    <w:rsid w:val="7E64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1636</Words>
  <Characters>1759</Characters>
  <Lines>0</Lines>
  <Paragraphs>0</Paragraphs>
  <TotalTime>106</TotalTime>
  <ScaleCrop>false</ScaleCrop>
  <LinksUpToDate>false</LinksUpToDate>
  <CharactersWithSpaces>1825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2024-10-17T02:46:00Z</dcterms:created>
  <dc:creator>Administrator</dc:creator>
  <cp:lastModifiedBy>Administrator</cp:lastModifiedBy>
  <cp:lastPrinted>2024-10-22T02:56:00Z</cp:lastPrinted>
  <dcterms:modified xsi:type="dcterms:W3CDTF">2024-10-25T08:11:45Z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CA08D73217634D8E8F9A511F6D21B925_12</vt:lpwstr>
  </property>
</Properties>
</file>