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54A9">
      <w:pPr>
        <w:ind w:firstLine="540" w:firstLineChars="200"/>
        <w:jc w:val="center"/>
        <w:rPr>
          <w:rFonts w:hint="eastAsia" w:ascii="方正仿宋_GB2312" w:hAnsi="方正仿宋_GB2312" w:eastAsia="微软雅黑" w:cs="方正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2025年度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重庆市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科技奖项目公示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信息</w:t>
      </w:r>
    </w:p>
    <w:bookmarkEnd w:id="0"/>
    <w:p w14:paraId="0BDBD744">
      <w:pPr>
        <w:ind w:firstLine="562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一、申报项目信息</w:t>
      </w:r>
    </w:p>
    <w:p w14:paraId="54876A70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.项目名称：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大容量高效低耗能氨纶智能制造关键技术开发及应用示范</w:t>
      </w:r>
    </w:p>
    <w:p w14:paraId="0CB32CC8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.提名者：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重庆市涪陵区人民政府</w:t>
      </w:r>
    </w:p>
    <w:p w14:paraId="2CF9E0EA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.提名等级：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重庆市科技进步奖一等奖</w:t>
      </w:r>
    </w:p>
    <w:p w14:paraId="3850FBFB">
      <w:pPr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 xml:space="preserve">二、项目完成单位及排序 </w:t>
      </w:r>
    </w:p>
    <w:p w14:paraId="33A5C556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 华峰重庆氨纶有限公司</w:t>
      </w:r>
    </w:p>
    <w:p w14:paraId="49CC6D87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 东华大学</w:t>
      </w:r>
    </w:p>
    <w:p w14:paraId="0CD28686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 西南大学</w:t>
      </w:r>
    </w:p>
    <w:p w14:paraId="0770583F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 华峰化学股份有限公司</w:t>
      </w:r>
    </w:p>
    <w:p w14:paraId="1288E719">
      <w:pPr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三、项目主要完成人及排序</w:t>
      </w:r>
    </w:p>
    <w:p w14:paraId="72B41134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张同华 西南大学</w:t>
      </w:r>
    </w:p>
    <w:p w14:paraId="66253E1C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朱丽萍 东华大学</w:t>
      </w:r>
    </w:p>
    <w:p w14:paraId="2532EADC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杨从登 华峰化学股份有限公司</w:t>
      </w:r>
    </w:p>
    <w:p w14:paraId="5625DC03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薛士壮 华峰重庆氨纶有限公司</w:t>
      </w:r>
    </w:p>
    <w:p w14:paraId="7AD70701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钱  锦 华峰重庆氨纶有限公司</w:t>
      </w:r>
    </w:p>
    <w:p w14:paraId="7C1E0381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>俞</w:t>
      </w:r>
      <w:r>
        <w:rPr>
          <w:rFonts w:hint="eastAsia" w:ascii="仿宋" w:hAnsi="仿宋" w:eastAsia="仿宋" w:cs="方正仿宋_GB2312"/>
          <w:sz w:val="28"/>
          <w:szCs w:val="28"/>
        </w:rPr>
        <w:t xml:space="preserve"> </w:t>
      </w:r>
      <w:r>
        <w:rPr>
          <w:rFonts w:ascii="仿宋" w:hAnsi="仿宋" w:eastAsia="仿宋" w:cs="方正仿宋_GB2312"/>
          <w:sz w:val="28"/>
          <w:szCs w:val="28"/>
        </w:rPr>
        <w:t xml:space="preserve"> </w:t>
      </w:r>
      <w:r>
        <w:rPr>
          <w:rFonts w:hint="eastAsia" w:ascii="仿宋" w:hAnsi="仿宋" w:eastAsia="仿宋" w:cs="方正仿宋_GB2312"/>
          <w:sz w:val="28"/>
          <w:szCs w:val="28"/>
        </w:rPr>
        <w:t>彬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东华大学</w:t>
      </w:r>
    </w:p>
    <w:p w14:paraId="433C1E6D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汪  涛 西南大学</w:t>
      </w:r>
    </w:p>
    <w:p w14:paraId="726D488E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蒋学果 华峰重庆氨纶有限公司</w:t>
      </w:r>
    </w:p>
    <w:p w14:paraId="5122F18C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刘珊珊 华峰重庆氨纶有限公司</w:t>
      </w:r>
    </w:p>
    <w:p w14:paraId="2D1A820C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杨曙光 东华大学</w:t>
      </w:r>
    </w:p>
    <w:p w14:paraId="53245EA4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杨晓印 华峰化学股份有限公司</w:t>
      </w:r>
    </w:p>
    <w:p w14:paraId="6C70213A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张所俊 华峰化学股份有限公司</w:t>
      </w:r>
    </w:p>
    <w:p w14:paraId="11D90D4C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冉瑞龙</w:t>
      </w:r>
      <w:r>
        <w:rPr>
          <w:rFonts w:hint="eastAsia" w:ascii="仿宋" w:hAnsi="仿宋" w:eastAsia="仿宋" w:cs="方正仿宋_GB2312"/>
          <w:sz w:val="28"/>
          <w:szCs w:val="28"/>
        </w:rPr>
        <w:t xml:space="preserve"> 西南大学</w:t>
      </w:r>
    </w:p>
    <w:p w14:paraId="739D7345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费长书 华峰化学股份有限公司</w:t>
      </w:r>
    </w:p>
    <w:p w14:paraId="7371B92B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</w:t>
      </w:r>
      <w:r>
        <w:rPr>
          <w:rFonts w:ascii="Times New Roman" w:hAnsi="Times New Roman" w:eastAsia="方正仿宋_GB2312" w:cs="方正仿宋_GB2312"/>
          <w:sz w:val="28"/>
          <w:szCs w:val="28"/>
        </w:rPr>
        <w:t>5</w:t>
      </w:r>
      <w:r>
        <w:rPr>
          <w:rFonts w:ascii="方正仿宋_GB2312" w:hAnsi="方正仿宋_GB2312" w:eastAsia="方正仿宋_GB2312" w:cs="方正仿宋_GB2312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严  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东华大学</w:t>
      </w:r>
    </w:p>
    <w:p w14:paraId="17A60061"/>
    <w:p w14:paraId="5C570C1C"/>
    <w:p w14:paraId="43FA22C6"/>
    <w:p w14:paraId="2C4F173A"/>
    <w:p w14:paraId="19990080"/>
    <w:p w14:paraId="4088D0E0"/>
    <w:p w14:paraId="440A1168"/>
    <w:p w14:paraId="76E612E2"/>
    <w:p w14:paraId="60D42F06"/>
    <w:p w14:paraId="4772F54B"/>
    <w:p w14:paraId="5FB13076"/>
    <w:p w14:paraId="26FC244B"/>
    <w:p w14:paraId="5C5A2867"/>
    <w:p w14:paraId="6273384F"/>
    <w:p w14:paraId="1DAACE77"/>
    <w:p w14:paraId="5FA62C40"/>
    <w:p w14:paraId="2C5BD85B"/>
    <w:p w14:paraId="4286EC93"/>
    <w:p w14:paraId="0E27808B"/>
    <w:p w14:paraId="3D51F3C2"/>
    <w:p w14:paraId="388606E8"/>
    <w:p w14:paraId="18987635"/>
    <w:p w14:paraId="438F5F0B"/>
    <w:p w14:paraId="536E532A"/>
    <w:p w14:paraId="13C6263A"/>
    <w:p w14:paraId="06BA7C7F"/>
    <w:p w14:paraId="24BF30D9"/>
    <w:p w14:paraId="2B340B9D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主要知识产权和标准规范目录（详见附件）</w:t>
      </w:r>
    </w:p>
    <w:tbl>
      <w:tblPr>
        <w:tblStyle w:val="2"/>
        <w:tblW w:w="5061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94"/>
        <w:gridCol w:w="453"/>
        <w:gridCol w:w="1881"/>
        <w:gridCol w:w="1131"/>
        <w:gridCol w:w="799"/>
        <w:gridCol w:w="953"/>
        <w:gridCol w:w="1043"/>
      </w:tblGrid>
      <w:tr w14:paraId="2F0D7B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tblHeader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FD413B8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知识产权</w:t>
            </w:r>
          </w:p>
          <w:p w14:paraId="7C2F7266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（标准）类别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841D18B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知识产权</w:t>
            </w:r>
          </w:p>
          <w:p w14:paraId="7D286B63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（标准）具体名称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6D6B8A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国家</w:t>
            </w:r>
          </w:p>
          <w:p w14:paraId="2E44884E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（地区）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79E024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授权号</w:t>
            </w:r>
          </w:p>
          <w:p w14:paraId="471EDD01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（标准编号）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276BF71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授权</w:t>
            </w:r>
          </w:p>
          <w:p w14:paraId="6BCABFE0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（标准发布）</w:t>
            </w:r>
          </w:p>
          <w:p w14:paraId="159D2B3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日期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224344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证书编号</w:t>
            </w:r>
          </w:p>
          <w:p w14:paraId="6900C6A5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（标准批准发布部门）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01FEDF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权利人</w:t>
            </w:r>
          </w:p>
          <w:p w14:paraId="41AAEF2B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（标准起草单位）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01A0CA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发明人</w:t>
            </w:r>
          </w:p>
          <w:p w14:paraId="6D9E7B5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（标准起草人）</w:t>
            </w:r>
          </w:p>
        </w:tc>
      </w:tr>
      <w:tr w14:paraId="20C2A2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C46BD33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发明专利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1C95A68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一种粘度稳定可控的聚氨酯脲纺丝原液及纤维的制备方法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AA494B1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FA3D343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ZL202110354225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.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7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3999BE8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10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2F9183F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5771982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95B73E6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华峰重庆氨纶有限公司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9B0F075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薛士壮、杨晓印</w:t>
            </w:r>
          </w:p>
          <w:p w14:paraId="0907ED83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钱  锦、刘珊珊</w:t>
            </w:r>
          </w:p>
          <w:p w14:paraId="14AA6E32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等</w:t>
            </w:r>
          </w:p>
        </w:tc>
      </w:tr>
      <w:tr w14:paraId="636BEB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42A4D38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发明专利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957D9E0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一种纳米改性易退绕氨纶的制备方法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324DA4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67676A8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ZL202110244342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.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8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942E5D3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24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92A6B5F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5710436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0C22B4E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华峰重庆氨纶有限公司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AB6E712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钱  锦、薛士壮</w:t>
            </w:r>
          </w:p>
          <w:p w14:paraId="74E13932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杨晓印、刘珊珊</w:t>
            </w:r>
          </w:p>
          <w:p w14:paraId="70F3E8D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等</w:t>
            </w:r>
          </w:p>
        </w:tc>
      </w:tr>
      <w:tr w14:paraId="359FD8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FC9C8AB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发明专利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5BCD3E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一种高伸长氨纶纤维的制备方法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E5401E6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4E8FB72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ZL201611046662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.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8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236A02B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2019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07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02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7610B1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3438840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DE70394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华峰重庆氨纶有限公司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06E408B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薛士壮、钱锦</w:t>
            </w:r>
          </w:p>
          <w:p w14:paraId="72855402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刘珊珊、费长书</w:t>
            </w:r>
          </w:p>
          <w:p w14:paraId="01AA5B3C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杨晓印等</w:t>
            </w:r>
          </w:p>
        </w:tc>
      </w:tr>
      <w:tr w14:paraId="1B9C1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CF94BDA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发明专利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66FB098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一种连续聚合制备高均一性氨纶的方法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BB5F49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26A75B5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ZL202011185017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.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2BE0CAA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08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16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A02309B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5383015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E2142A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华峰化学</w:t>
            </w:r>
          </w:p>
          <w:p w14:paraId="7A79B2E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股份有限公司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C8F115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杨晓印 等</w:t>
            </w:r>
          </w:p>
        </w:tc>
      </w:tr>
      <w:tr w14:paraId="5E3F8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2561D21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发明专利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393A36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一种多功能聚氨酯纤维及其制备方法与应用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B1156AA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08B099C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ZL202210497307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.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04356D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08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29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71FDE30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6279062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9B46DDA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西南大学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B81E2FE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汪涛、张同华 等</w:t>
            </w:r>
          </w:p>
        </w:tc>
      </w:tr>
      <w:tr w14:paraId="1F2332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E99C34A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发明专利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07312E0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一种类玻璃高分子纤维及其制备方法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14485D1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9B369EF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ZL202110946162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.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7ED7FAE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05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31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5ABBF1C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5199636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504D12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东华大学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DAE37DC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杨曙光、朱丽萍 等</w:t>
            </w:r>
          </w:p>
        </w:tc>
      </w:tr>
      <w:tr w14:paraId="12E5CF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B53C1F6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标准规范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F0E088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绿色制造 制造企业绿色供应链管理实施指南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F0D2F43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39B168F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GB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/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T43902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2024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D538A62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2024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04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25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0A0190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国家市场监督管理总局</w:t>
            </w:r>
          </w:p>
          <w:p w14:paraId="380FD16C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国家标准化管理委员会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9A4B340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华峰重庆氨纶有限公司 等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6D1336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刘珊珊 等</w:t>
            </w:r>
          </w:p>
        </w:tc>
      </w:tr>
      <w:tr w14:paraId="6D8F8F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87FD08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标准规范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21826F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化学纤维 溶剂残留量的测定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54C868E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815ECBF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GB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/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T41671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—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2022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E1DEC60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07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11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4FD01DD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国家市场监督管理总局</w:t>
            </w:r>
          </w:p>
          <w:p w14:paraId="6C3A9FAA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国家标准化管理委员会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3B3CF8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华峰重庆氨纶有限公司 等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6CE2F1B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刘珊珊 等</w:t>
            </w:r>
          </w:p>
        </w:tc>
      </w:tr>
      <w:tr w14:paraId="66D85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0BAF9FB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标准规范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0126ED3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 xml:space="preserve">氨纶长丝试验方法第 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 xml:space="preserve"> 部分：特性黏度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C60FDE4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606BD23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FZ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/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T50033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.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—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2023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65BA2AE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2023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29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F6A076F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中华人民共和国工业和信息化部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5CF38A4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华峰重庆氨纶有限公司 等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346C2DA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刘珊珊 等</w:t>
            </w:r>
          </w:p>
        </w:tc>
      </w:tr>
      <w:tr w14:paraId="70C74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31EC5D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标准规范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EAC2E8A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氨纶长丝 动态可牵伸性能试验方法</w:t>
            </w:r>
          </w:p>
        </w:tc>
        <w:tc>
          <w:tcPr>
            <w:tcW w:w="3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1C439E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中国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BAEE93E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FZ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/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T50055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—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2021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4C6FF0E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2021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08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-</w:t>
            </w:r>
            <w:r>
              <w:rPr>
                <w:rFonts w:hint="eastAsia" w:ascii="Times New Roman" w:hAnsi="Times New Roman" w:eastAsia="方正仿宋_GB2312" w:cs="方正仿宋_GB2312"/>
                <w:szCs w:val="21"/>
              </w:rPr>
              <w:t>21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D0F0C17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中华人民共和国工业和信息化部</w:t>
            </w:r>
          </w:p>
        </w:tc>
        <w:tc>
          <w:tcPr>
            <w:tcW w:w="6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9129979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华峰重庆氨纶有限公司 等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D86C754">
            <w:pPr>
              <w:keepNext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刘珊珊 等</w:t>
            </w:r>
          </w:p>
        </w:tc>
      </w:tr>
    </w:tbl>
    <w:p w14:paraId="411E5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2026-02-12T05:41:47Z</dcterms:created>
  <dc:creator>user</dc:creator>
  <cp:lastModifiedBy>蕾</cp:lastModifiedBy>
  <dcterms:modified xsi:type="dcterms:W3CDTF">2026-02-12T05:47:12Z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eyJoZGlkIjoiZWU2ZTkxYTQyZjUxYTRkMjMxOTY4ODQwYWVhZDcwMmMiLCJ1c2VySWQiOiI4Nzg3Mzg4MjkifQ==</vt:lpwstr>
  </property>
  <property fmtid="{D5CDD505-2E9C-101B-9397-08002B2CF9AE}" pid="4" name="ICV">
    <vt:lpwstr>56BEA958B99342B58FE33F8D2356D1A0_12</vt:lpwstr>
  </property>
</Properties>
</file>