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E3200C" w:rsidRDefault="00E3200C" w:rsidP="00E3200C">
      <w:pPr>
        <w:jc w:val="center"/>
        <w:rPr>
          <w:rFonts w:hint="eastAsia"/>
          <w:b/>
          <w:sz w:val="28"/>
          <w:szCs w:val="28"/>
        </w:rPr>
      </w:pPr>
      <w:hyperlink r:id="rId4" w:history="1">
        <w:r w:rsidRPr="00E3200C">
          <w:rPr>
            <w:rStyle w:val="a3"/>
            <w:rFonts w:ascii="楷体" w:eastAsia="楷体" w:hAnsi="楷体" w:cs="Tahoma" w:hint="eastAsia"/>
            <w:b/>
            <w:color w:val="000000"/>
            <w:sz w:val="28"/>
            <w:szCs w:val="28"/>
            <w:u w:val="none"/>
            <w:shd w:val="clear" w:color="auto" w:fill="FFFFFF"/>
          </w:rPr>
          <w:t>2017国家自然科学基金结题报告清单</w:t>
        </w:r>
      </w:hyperlink>
    </w:p>
    <w:tbl>
      <w:tblPr>
        <w:tblW w:w="8665" w:type="dxa"/>
        <w:tblInd w:w="93" w:type="dxa"/>
        <w:tblLook w:val="04A0"/>
      </w:tblPr>
      <w:tblGrid>
        <w:gridCol w:w="720"/>
        <w:gridCol w:w="1106"/>
        <w:gridCol w:w="946"/>
        <w:gridCol w:w="4614"/>
        <w:gridCol w:w="1279"/>
      </w:tblGrid>
      <w:tr w:rsidR="00E3200C" w:rsidRPr="00E3200C" w:rsidTr="009161E4">
        <w:trPr>
          <w:trHeight w:val="559"/>
        </w:trPr>
        <w:tc>
          <w:tcPr>
            <w:tcW w:w="720" w:type="dxa"/>
            <w:tcBorders>
              <w:top w:val="single" w:sz="4" w:space="0" w:color="auto"/>
              <w:left w:val="single" w:sz="4" w:space="0" w:color="auto"/>
              <w:bottom w:val="single" w:sz="4" w:space="0" w:color="auto"/>
              <w:right w:val="single" w:sz="4" w:space="0" w:color="auto"/>
            </w:tcBorders>
            <w:shd w:val="clear" w:color="000000" w:fill="EDF2F8"/>
            <w:vAlign w:val="center"/>
            <w:hideMark/>
          </w:tcPr>
          <w:p w:rsidR="00E3200C" w:rsidRPr="00E3200C" w:rsidRDefault="00E3200C" w:rsidP="009161E4">
            <w:pPr>
              <w:adjustRightInd/>
              <w:snapToGrid/>
              <w:spacing w:after="0"/>
              <w:jc w:val="center"/>
              <w:rPr>
                <w:rFonts w:ascii="Arial" w:eastAsia="宋体" w:hAnsi="Arial" w:cs="Arial"/>
                <w:b/>
                <w:bCs/>
                <w:color w:val="333333"/>
                <w:sz w:val="20"/>
                <w:szCs w:val="20"/>
              </w:rPr>
            </w:pPr>
            <w:r w:rsidRPr="00E3200C">
              <w:rPr>
                <w:rFonts w:ascii="Arial" w:eastAsia="宋体" w:hAnsi="Arial" w:cs="Arial"/>
                <w:b/>
                <w:bCs/>
                <w:color w:val="333333"/>
                <w:sz w:val="20"/>
                <w:szCs w:val="20"/>
              </w:rPr>
              <w:t>序号</w:t>
            </w:r>
          </w:p>
        </w:tc>
        <w:tc>
          <w:tcPr>
            <w:tcW w:w="1106" w:type="dxa"/>
            <w:tcBorders>
              <w:top w:val="single" w:sz="4" w:space="0" w:color="auto"/>
              <w:left w:val="nil"/>
              <w:bottom w:val="single" w:sz="4" w:space="0" w:color="auto"/>
              <w:right w:val="single" w:sz="4" w:space="0" w:color="auto"/>
            </w:tcBorders>
            <w:shd w:val="clear" w:color="000000" w:fill="EDF2F8"/>
            <w:vAlign w:val="center"/>
            <w:hideMark/>
          </w:tcPr>
          <w:p w:rsidR="00E3200C" w:rsidRPr="00E3200C" w:rsidRDefault="00E3200C" w:rsidP="009161E4">
            <w:pPr>
              <w:adjustRightInd/>
              <w:snapToGrid/>
              <w:spacing w:after="0"/>
              <w:jc w:val="center"/>
              <w:rPr>
                <w:rFonts w:ascii="Arial" w:eastAsia="宋体" w:hAnsi="Arial" w:cs="Arial"/>
                <w:b/>
                <w:bCs/>
                <w:color w:val="333333"/>
                <w:sz w:val="20"/>
                <w:szCs w:val="20"/>
              </w:rPr>
            </w:pPr>
            <w:r w:rsidRPr="00E3200C">
              <w:rPr>
                <w:rFonts w:ascii="Arial" w:eastAsia="宋体" w:hAnsi="Arial" w:cs="Arial"/>
                <w:b/>
                <w:bCs/>
                <w:color w:val="333333"/>
                <w:sz w:val="20"/>
                <w:szCs w:val="20"/>
              </w:rPr>
              <w:t>项目批准号</w:t>
            </w:r>
          </w:p>
        </w:tc>
        <w:tc>
          <w:tcPr>
            <w:tcW w:w="946" w:type="dxa"/>
            <w:tcBorders>
              <w:top w:val="single" w:sz="4" w:space="0" w:color="auto"/>
              <w:left w:val="nil"/>
              <w:bottom w:val="single" w:sz="4" w:space="0" w:color="auto"/>
              <w:right w:val="single" w:sz="4" w:space="0" w:color="auto"/>
            </w:tcBorders>
            <w:shd w:val="clear" w:color="000000" w:fill="EDF2F8"/>
            <w:vAlign w:val="center"/>
            <w:hideMark/>
          </w:tcPr>
          <w:p w:rsidR="00E3200C" w:rsidRPr="00E3200C" w:rsidRDefault="00E3200C" w:rsidP="009161E4">
            <w:pPr>
              <w:adjustRightInd/>
              <w:snapToGrid/>
              <w:spacing w:after="0"/>
              <w:jc w:val="center"/>
              <w:rPr>
                <w:rFonts w:ascii="Arial" w:eastAsia="宋体" w:hAnsi="Arial" w:cs="Arial"/>
                <w:b/>
                <w:bCs/>
                <w:color w:val="333333"/>
                <w:sz w:val="20"/>
                <w:szCs w:val="20"/>
              </w:rPr>
            </w:pPr>
            <w:r w:rsidRPr="00E3200C">
              <w:rPr>
                <w:rFonts w:ascii="Arial" w:eastAsia="宋体" w:hAnsi="Arial" w:cs="Arial"/>
                <w:b/>
                <w:bCs/>
                <w:color w:val="333333"/>
                <w:sz w:val="20"/>
                <w:szCs w:val="20"/>
              </w:rPr>
              <w:t>负责人</w:t>
            </w:r>
          </w:p>
        </w:tc>
        <w:tc>
          <w:tcPr>
            <w:tcW w:w="4614" w:type="dxa"/>
            <w:tcBorders>
              <w:top w:val="single" w:sz="4" w:space="0" w:color="auto"/>
              <w:left w:val="nil"/>
              <w:bottom w:val="single" w:sz="4" w:space="0" w:color="auto"/>
              <w:right w:val="single" w:sz="4" w:space="0" w:color="auto"/>
            </w:tcBorders>
            <w:shd w:val="clear" w:color="000000" w:fill="EDF2F8"/>
            <w:vAlign w:val="center"/>
            <w:hideMark/>
          </w:tcPr>
          <w:p w:rsidR="00E3200C" w:rsidRPr="00E3200C" w:rsidRDefault="00E3200C" w:rsidP="009161E4">
            <w:pPr>
              <w:adjustRightInd/>
              <w:snapToGrid/>
              <w:spacing w:after="0"/>
              <w:jc w:val="center"/>
              <w:rPr>
                <w:rFonts w:ascii="Arial" w:eastAsia="宋体" w:hAnsi="Arial" w:cs="Arial"/>
                <w:b/>
                <w:bCs/>
                <w:color w:val="333333"/>
                <w:sz w:val="20"/>
                <w:szCs w:val="20"/>
              </w:rPr>
            </w:pPr>
            <w:r w:rsidRPr="00E3200C">
              <w:rPr>
                <w:rFonts w:ascii="Arial" w:eastAsia="宋体" w:hAnsi="Arial" w:cs="Arial"/>
                <w:b/>
                <w:bCs/>
                <w:color w:val="333333"/>
                <w:sz w:val="20"/>
                <w:szCs w:val="20"/>
              </w:rPr>
              <w:t>项目名称</w:t>
            </w:r>
          </w:p>
        </w:tc>
        <w:tc>
          <w:tcPr>
            <w:tcW w:w="1279" w:type="dxa"/>
            <w:tcBorders>
              <w:top w:val="single" w:sz="4" w:space="0" w:color="auto"/>
              <w:left w:val="nil"/>
              <w:bottom w:val="single" w:sz="4" w:space="0" w:color="auto"/>
              <w:right w:val="single" w:sz="4" w:space="0" w:color="auto"/>
            </w:tcBorders>
            <w:shd w:val="clear" w:color="000000" w:fill="EDF2F8"/>
            <w:vAlign w:val="center"/>
            <w:hideMark/>
          </w:tcPr>
          <w:p w:rsidR="00E3200C" w:rsidRPr="00E3200C" w:rsidRDefault="00E3200C" w:rsidP="009161E4">
            <w:pPr>
              <w:adjustRightInd/>
              <w:snapToGrid/>
              <w:spacing w:after="0"/>
              <w:jc w:val="center"/>
              <w:rPr>
                <w:rFonts w:ascii="Arial" w:eastAsia="宋体" w:hAnsi="Arial" w:cs="Arial"/>
                <w:b/>
                <w:bCs/>
                <w:color w:val="333333"/>
                <w:sz w:val="20"/>
                <w:szCs w:val="20"/>
              </w:rPr>
            </w:pPr>
            <w:r w:rsidRPr="00E3200C">
              <w:rPr>
                <w:rFonts w:ascii="Arial" w:eastAsia="宋体" w:hAnsi="Arial" w:cs="Arial"/>
                <w:b/>
                <w:bCs/>
                <w:color w:val="333333"/>
                <w:sz w:val="20"/>
                <w:szCs w:val="20"/>
              </w:rPr>
              <w:t>资助类别</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1</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11371086</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马红彩</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复杂非线性系统的几个问题研究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2</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11371087</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李美丽</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尺度结构随机种群模型稳定性分析与控制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3</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11373016</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邓可卉</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西方天文学中几何模型知识的传播与会通（</w:t>
            </w:r>
            <w:r w:rsidRPr="00E3200C">
              <w:rPr>
                <w:rFonts w:ascii="Arial" w:eastAsia="宋体" w:hAnsi="Arial" w:cs="Arial"/>
                <w:color w:val="333333"/>
                <w:sz w:val="20"/>
                <w:szCs w:val="20"/>
              </w:rPr>
              <w:t>1580-1673</w:t>
            </w:r>
            <w:r w:rsidRPr="00E3200C">
              <w:rPr>
                <w:rFonts w:ascii="Arial" w:eastAsia="宋体" w:hAnsi="Arial" w:cs="Arial"/>
                <w:color w:val="333333"/>
                <w:sz w:val="20"/>
                <w:szCs w:val="20"/>
              </w:rPr>
              <w:t>）</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4</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11375042</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张菁</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常压反应性等离子体多场耦合沉积</w:t>
            </w:r>
            <w:r w:rsidRPr="00E3200C">
              <w:rPr>
                <w:rFonts w:ascii="Arial" w:eastAsia="宋体" w:hAnsi="Arial" w:cs="Arial"/>
                <w:color w:val="333333"/>
                <w:sz w:val="20"/>
                <w:szCs w:val="20"/>
              </w:rPr>
              <w:t>TiO2</w:t>
            </w:r>
            <w:r w:rsidRPr="00E3200C">
              <w:rPr>
                <w:rFonts w:ascii="Arial" w:eastAsia="宋体" w:hAnsi="Arial" w:cs="Arial"/>
                <w:color w:val="333333"/>
                <w:sz w:val="20"/>
                <w:szCs w:val="20"/>
              </w:rPr>
              <w:t>片晶三维结构薄膜动力学</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5</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11401093</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童金英</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一类局部</w:t>
            </w:r>
            <w:r w:rsidRPr="00E3200C">
              <w:rPr>
                <w:rFonts w:ascii="Arial" w:eastAsia="宋体" w:hAnsi="Arial" w:cs="Arial"/>
                <w:color w:val="333333"/>
                <w:sz w:val="20"/>
                <w:szCs w:val="20"/>
              </w:rPr>
              <w:t>Lipschitz</w:t>
            </w:r>
            <w:r w:rsidRPr="00E3200C">
              <w:rPr>
                <w:rFonts w:ascii="Arial" w:eastAsia="宋体" w:hAnsi="Arial" w:cs="Arial"/>
                <w:color w:val="333333"/>
                <w:sz w:val="20"/>
                <w:szCs w:val="20"/>
              </w:rPr>
              <w:t>条件下的混杂跳跃扩散过程的遍历性及其应用</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6</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11405028</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梁源</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复杂适应系统的统计性质和物理机制研究：可控真人实验和代理人模型</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7</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11405029</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李莉</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EAST</w:t>
            </w:r>
            <w:r w:rsidRPr="00E3200C">
              <w:rPr>
                <w:rFonts w:ascii="Arial" w:eastAsia="宋体" w:hAnsi="Arial" w:cs="Arial"/>
                <w:color w:val="333333"/>
                <w:sz w:val="20"/>
                <w:szCs w:val="20"/>
              </w:rPr>
              <w:t>装置上主动控制电阻壁模的数值研究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8</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11405030</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杜诚然</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重力与微重力下多元尘埃等离子体的结构、输运与调控</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9</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11626057</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姜荣</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单指标模型估计方法的研究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专项基金项目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10</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21372042</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陈志龙</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新型四氢卟吩衍生物的制备及其抗原发性肝癌作用研究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11</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21374015</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肖茹</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原位聚合过程中基于三聚氰胺氰尿酸盐形成并构筑协效体系的阻燃聚酰胺纤维研究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12</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21377023</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柳建设</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高盐环境苯酚氧化降解的氯转移</w:t>
            </w:r>
            <w:r w:rsidRPr="00E3200C">
              <w:rPr>
                <w:rFonts w:ascii="Arial" w:eastAsia="宋体" w:hAnsi="Arial" w:cs="Arial"/>
                <w:color w:val="333333"/>
                <w:sz w:val="20"/>
                <w:szCs w:val="20"/>
              </w:rPr>
              <w:t>/</w:t>
            </w:r>
            <w:r w:rsidRPr="00E3200C">
              <w:rPr>
                <w:rFonts w:ascii="Arial" w:eastAsia="宋体" w:hAnsi="Arial" w:cs="Arial"/>
                <w:color w:val="333333"/>
                <w:sz w:val="20"/>
                <w:szCs w:val="20"/>
              </w:rPr>
              <w:t>累积</w:t>
            </w:r>
            <w:r w:rsidRPr="00E3200C">
              <w:rPr>
                <w:rFonts w:ascii="Arial" w:eastAsia="宋体" w:hAnsi="Arial" w:cs="Arial"/>
                <w:color w:val="333333"/>
                <w:sz w:val="20"/>
                <w:szCs w:val="20"/>
              </w:rPr>
              <w:t>/</w:t>
            </w:r>
            <w:r w:rsidRPr="00E3200C">
              <w:rPr>
                <w:rFonts w:ascii="Arial" w:eastAsia="宋体" w:hAnsi="Arial" w:cs="Arial"/>
                <w:color w:val="333333"/>
                <w:sz w:val="20"/>
                <w:szCs w:val="20"/>
              </w:rPr>
              <w:t>释放机制研究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13</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21404023</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朱姝</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热塑性航空复合材料基体的强韧化与多级有序微观结构</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14</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21404024</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夏于旻</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设计合成氢键润滑剂以实现超倍拉伸制备高强高模纤维素纤维</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15</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21405012</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朱晓玥</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包埋取向性纳米纤维的生物芯片用于循环肿瘤细胞分离与捕获</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16</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21407021</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沈忱思</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壳聚糖</w:t>
            </w:r>
            <w:r w:rsidRPr="00E3200C">
              <w:rPr>
                <w:rFonts w:ascii="Arial" w:eastAsia="宋体" w:hAnsi="Arial" w:cs="Arial"/>
                <w:color w:val="333333"/>
                <w:sz w:val="20"/>
                <w:szCs w:val="20"/>
              </w:rPr>
              <w:t>-</w:t>
            </w:r>
            <w:r w:rsidRPr="00E3200C">
              <w:rPr>
                <w:rFonts w:ascii="Arial" w:eastAsia="宋体" w:hAnsi="Arial" w:cs="Arial"/>
                <w:color w:val="333333"/>
                <w:sz w:val="20"/>
                <w:szCs w:val="20"/>
              </w:rPr>
              <w:t>金属离子的可控组装及其对水中痕量</w:t>
            </w:r>
            <w:r w:rsidRPr="00E3200C">
              <w:rPr>
                <w:rFonts w:ascii="Arial" w:eastAsia="宋体" w:hAnsi="Arial" w:cs="Arial"/>
                <w:color w:val="333333"/>
                <w:sz w:val="20"/>
                <w:szCs w:val="20"/>
              </w:rPr>
              <w:t>β-</w:t>
            </w:r>
            <w:r w:rsidRPr="00E3200C">
              <w:rPr>
                <w:rFonts w:ascii="Arial" w:eastAsia="宋体" w:hAnsi="Arial" w:cs="Arial"/>
                <w:color w:val="333333"/>
                <w:sz w:val="20"/>
                <w:szCs w:val="20"/>
              </w:rPr>
              <w:t>二酮类抗生素的选择性消除</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17</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31371257</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肖君华</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利用野生小家鼠来源</w:t>
            </w:r>
            <w:r w:rsidRPr="00E3200C">
              <w:rPr>
                <w:rFonts w:ascii="Arial" w:eastAsia="宋体" w:hAnsi="Arial" w:cs="Arial"/>
                <w:color w:val="333333"/>
                <w:sz w:val="20"/>
                <w:szCs w:val="20"/>
              </w:rPr>
              <w:t>1</w:t>
            </w:r>
            <w:r w:rsidRPr="00E3200C">
              <w:rPr>
                <w:rFonts w:ascii="Arial" w:eastAsia="宋体" w:hAnsi="Arial" w:cs="Arial"/>
                <w:color w:val="333333"/>
                <w:sz w:val="20"/>
                <w:szCs w:val="20"/>
              </w:rPr>
              <w:t>号染色体替换系群体进行血脂代谢的系统遗传学研究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18</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31400816</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曹雪雁</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树状大分子的物理化学性质调控用于优化聚合酶链式反应的作用机制研究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19</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31570106</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曹张军</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反向遗传学策略解析</w:t>
            </w:r>
            <w:r w:rsidRPr="00E3200C">
              <w:rPr>
                <w:rFonts w:ascii="Arial" w:eastAsia="宋体" w:hAnsi="Arial" w:cs="Arial"/>
                <w:color w:val="333333"/>
                <w:sz w:val="20"/>
                <w:szCs w:val="20"/>
              </w:rPr>
              <w:t xml:space="preserve">S. maltophilia DHHJ </w:t>
            </w:r>
            <w:r w:rsidRPr="00E3200C">
              <w:rPr>
                <w:rFonts w:ascii="Arial" w:eastAsia="宋体" w:hAnsi="Arial" w:cs="Arial"/>
                <w:color w:val="333333"/>
                <w:sz w:val="20"/>
                <w:szCs w:val="20"/>
              </w:rPr>
              <w:t>菌株</w:t>
            </w:r>
            <w:r w:rsidRPr="00E3200C">
              <w:rPr>
                <w:rFonts w:ascii="Arial" w:eastAsia="宋体" w:hAnsi="Arial" w:cs="Arial"/>
                <w:color w:val="333333"/>
                <w:sz w:val="20"/>
                <w:szCs w:val="20"/>
              </w:rPr>
              <w:t>SMBP</w:t>
            </w:r>
            <w:r w:rsidRPr="00E3200C">
              <w:rPr>
                <w:rFonts w:ascii="Arial" w:eastAsia="宋体" w:hAnsi="Arial" w:cs="Arial"/>
                <w:color w:val="333333"/>
                <w:sz w:val="20"/>
                <w:szCs w:val="20"/>
              </w:rPr>
              <w:t>蛋白及其膜受体功能</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20</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41371445</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付海明</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树冠对大气微细颗粒物（</w:t>
            </w:r>
            <w:r w:rsidRPr="00E3200C">
              <w:rPr>
                <w:rFonts w:ascii="Arial" w:eastAsia="宋体" w:hAnsi="Arial" w:cs="Arial"/>
                <w:color w:val="333333"/>
                <w:sz w:val="20"/>
                <w:szCs w:val="20"/>
              </w:rPr>
              <w:t>PM2.5</w:t>
            </w:r>
            <w:r w:rsidRPr="00E3200C">
              <w:rPr>
                <w:rFonts w:ascii="Arial" w:eastAsia="宋体" w:hAnsi="Arial" w:cs="Arial"/>
                <w:color w:val="333333"/>
                <w:sz w:val="20"/>
                <w:szCs w:val="20"/>
              </w:rPr>
              <w:t>）的捕集机理及其与风速相互作用关系</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21</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41375021</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陈勇航</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基于多源卫星遥感的新疆地面太阳辐射及其主要环境气象影响因子研究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22</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41401486</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宫晓蕙</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w:t>
            </w:r>
            <w:r w:rsidRPr="00E3200C">
              <w:rPr>
                <w:rFonts w:ascii="Arial" w:eastAsia="宋体" w:hAnsi="Arial" w:cs="Arial"/>
                <w:color w:val="333333"/>
                <w:sz w:val="20"/>
                <w:szCs w:val="20"/>
              </w:rPr>
              <w:t>嫦娥一号二号</w:t>
            </w:r>
            <w:r w:rsidRPr="00E3200C">
              <w:rPr>
                <w:rFonts w:ascii="Arial" w:eastAsia="宋体" w:hAnsi="Arial" w:cs="Arial"/>
                <w:color w:val="333333"/>
                <w:sz w:val="20"/>
                <w:szCs w:val="20"/>
              </w:rPr>
              <w:t>”</w:t>
            </w:r>
            <w:r w:rsidRPr="00E3200C">
              <w:rPr>
                <w:rFonts w:ascii="Arial" w:eastAsia="宋体" w:hAnsi="Arial" w:cs="Arial"/>
                <w:color w:val="333333"/>
                <w:sz w:val="20"/>
                <w:szCs w:val="20"/>
              </w:rPr>
              <w:t>星载微波辐射计与红外观测仪数据结合对全月表介电常数的反演研究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lastRenderedPageBreak/>
              <w:t>23</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51233001</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张清华</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聚酰亚胺纤维制备中的结构调控与性能相关性</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重点项目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24</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51372037</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吕永根</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γ</w:t>
            </w:r>
            <w:r w:rsidRPr="00E3200C">
              <w:rPr>
                <w:rFonts w:ascii="Arial" w:eastAsia="宋体" w:hAnsi="Arial" w:cs="Arial"/>
                <w:color w:val="333333"/>
                <w:sz w:val="20"/>
                <w:szCs w:val="20"/>
              </w:rPr>
              <w:t>射线辐照辅助调控类石墨结构制备聚丙烯腈高强高模碳纤维</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25</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51373030</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查刘生</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以</w:t>
            </w:r>
            <w:r w:rsidRPr="00E3200C">
              <w:rPr>
                <w:rFonts w:ascii="Arial" w:eastAsia="宋体" w:hAnsi="Arial" w:cs="Arial"/>
                <w:color w:val="333333"/>
                <w:sz w:val="20"/>
                <w:szCs w:val="20"/>
              </w:rPr>
              <w:t>Au@Ag</w:t>
            </w:r>
            <w:r w:rsidRPr="00E3200C">
              <w:rPr>
                <w:rFonts w:ascii="Arial" w:eastAsia="宋体" w:hAnsi="Arial" w:cs="Arial"/>
                <w:color w:val="333333"/>
                <w:sz w:val="20"/>
                <w:szCs w:val="20"/>
              </w:rPr>
              <w:t>双金属纳米棒为核的温敏性复合微凝胶的可控制备与组装及其用于</w:t>
            </w:r>
            <w:r w:rsidRPr="00E3200C">
              <w:rPr>
                <w:rFonts w:ascii="Arial" w:eastAsia="宋体" w:hAnsi="Arial" w:cs="Arial"/>
                <w:color w:val="333333"/>
                <w:sz w:val="20"/>
                <w:szCs w:val="20"/>
              </w:rPr>
              <w:t>SERS</w:t>
            </w:r>
            <w:r w:rsidRPr="00E3200C">
              <w:rPr>
                <w:rFonts w:ascii="Arial" w:eastAsia="宋体" w:hAnsi="Arial" w:cs="Arial"/>
                <w:color w:val="333333"/>
                <w:sz w:val="20"/>
                <w:szCs w:val="20"/>
              </w:rPr>
              <w:t>基底的研究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26</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51373031</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洪枫</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纳米纤维小径人工血管的微生物制造及其结构调控</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27</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51373032</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杨曙光</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高分子链间氢键解离的研究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28</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51373033</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覃小红</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基于喷气涡流下取向微纳米纤维成纱的演化过程与机理研究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29</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51374078</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王连军</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多尺度结构</w:t>
            </w:r>
            <w:r w:rsidRPr="00E3200C">
              <w:rPr>
                <w:rFonts w:ascii="Arial" w:eastAsia="宋体" w:hAnsi="Arial" w:cs="Arial"/>
                <w:color w:val="333333"/>
                <w:sz w:val="20"/>
                <w:szCs w:val="20"/>
              </w:rPr>
              <w:t>CoSb3</w:t>
            </w:r>
            <w:r w:rsidRPr="00E3200C">
              <w:rPr>
                <w:rFonts w:ascii="Arial" w:eastAsia="宋体" w:hAnsi="Arial" w:cs="Arial"/>
                <w:color w:val="333333"/>
                <w:sz w:val="20"/>
                <w:szCs w:val="20"/>
              </w:rPr>
              <w:t>基复合材料异质界面设计构筑与性能调控</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30</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51375084</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孟婥</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高端产业用织物织造过程中</w:t>
            </w:r>
            <w:r w:rsidRPr="00E3200C">
              <w:rPr>
                <w:rFonts w:ascii="Arial" w:eastAsia="宋体" w:hAnsi="Arial" w:cs="Arial"/>
                <w:color w:val="333333"/>
                <w:sz w:val="20"/>
                <w:szCs w:val="20"/>
              </w:rPr>
              <w:t>“</w:t>
            </w:r>
            <w:r w:rsidRPr="00E3200C">
              <w:rPr>
                <w:rFonts w:ascii="Arial" w:eastAsia="宋体" w:hAnsi="Arial" w:cs="Arial"/>
                <w:color w:val="333333"/>
                <w:sz w:val="20"/>
                <w:szCs w:val="20"/>
              </w:rPr>
              <w:t>柔</w:t>
            </w:r>
            <w:r w:rsidRPr="00E3200C">
              <w:rPr>
                <w:rFonts w:ascii="Arial" w:eastAsia="宋体" w:hAnsi="Arial" w:cs="Arial"/>
                <w:color w:val="333333"/>
                <w:sz w:val="20"/>
                <w:szCs w:val="20"/>
              </w:rPr>
              <w:t>-</w:t>
            </w:r>
            <w:r w:rsidRPr="00E3200C">
              <w:rPr>
                <w:rFonts w:ascii="Arial" w:eastAsia="宋体" w:hAnsi="Arial" w:cs="Arial"/>
                <w:color w:val="333333"/>
                <w:sz w:val="20"/>
                <w:szCs w:val="20"/>
              </w:rPr>
              <w:t>固</w:t>
            </w:r>
            <w:r w:rsidRPr="00E3200C">
              <w:rPr>
                <w:rFonts w:ascii="Arial" w:eastAsia="宋体" w:hAnsi="Arial" w:cs="Arial"/>
                <w:color w:val="333333"/>
                <w:sz w:val="20"/>
                <w:szCs w:val="20"/>
              </w:rPr>
              <w:t>”</w:t>
            </w:r>
            <w:r w:rsidRPr="00E3200C">
              <w:rPr>
                <w:rFonts w:ascii="Arial" w:eastAsia="宋体" w:hAnsi="Arial" w:cs="Arial"/>
                <w:color w:val="333333"/>
                <w:sz w:val="20"/>
                <w:szCs w:val="20"/>
              </w:rPr>
              <w:t>动态耦合问题研究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31</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51375291</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陈入领</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抛光微区受限流体中磨粒接触状态和运动机制的研究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32</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51402048</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边绍伟</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纤维基柔性多孔储能材料的可控构筑及其电化学电容性能研究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33</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51402049</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罗维</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具有晶化骨架的大孔径介孔金属氧化物的合成研究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34</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51403032</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俞丹</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基于巯基</w:t>
            </w:r>
            <w:r w:rsidRPr="00E3200C">
              <w:rPr>
                <w:rFonts w:ascii="Arial" w:eastAsia="宋体" w:hAnsi="Arial" w:cs="Arial"/>
                <w:color w:val="333333"/>
                <w:sz w:val="20"/>
                <w:szCs w:val="20"/>
              </w:rPr>
              <w:t>-</w:t>
            </w:r>
            <w:r w:rsidRPr="00E3200C">
              <w:rPr>
                <w:rFonts w:ascii="Arial" w:eastAsia="宋体" w:hAnsi="Arial" w:cs="Arial"/>
                <w:color w:val="333333"/>
                <w:sz w:val="20"/>
                <w:szCs w:val="20"/>
              </w:rPr>
              <w:t>点击化学的蛋白质纤维功能改性研究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35</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51403033</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黄晨</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表面具有取向沟槽结构的超细纤维制备及其对细胞生长作用的研究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36</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51403034</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尚建华</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基于相干激光多普勒测振原理的复合材料无损检测能力评价及误差校正方法研究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37</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51403035</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隋晓锋</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基于天然高分子的梯度分层自愈超分子凝胶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38</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51403036</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赵昕</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锂离子电池用聚酰亚胺基柔性电极材料的制备与电化学性能</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39</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51403037</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朱娟娟</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聚乙撑二氧噻吩</w:t>
            </w:r>
            <w:r w:rsidRPr="00E3200C">
              <w:rPr>
                <w:rFonts w:ascii="Arial" w:eastAsia="宋体" w:hAnsi="Arial" w:cs="Arial"/>
                <w:color w:val="333333"/>
                <w:sz w:val="20"/>
                <w:szCs w:val="20"/>
              </w:rPr>
              <w:t>-</w:t>
            </w:r>
            <w:r w:rsidRPr="00E3200C">
              <w:rPr>
                <w:rFonts w:ascii="Arial" w:eastAsia="宋体" w:hAnsi="Arial" w:cs="Arial"/>
                <w:color w:val="333333"/>
                <w:sz w:val="20"/>
                <w:szCs w:val="20"/>
              </w:rPr>
              <w:t>聚苯乙烯磺酸盐</w:t>
            </w:r>
            <w:r w:rsidRPr="00E3200C">
              <w:rPr>
                <w:rFonts w:ascii="Arial" w:eastAsia="宋体" w:hAnsi="Arial" w:cs="Arial"/>
                <w:color w:val="333333"/>
                <w:sz w:val="20"/>
                <w:szCs w:val="20"/>
              </w:rPr>
              <w:t>/</w:t>
            </w:r>
            <w:r w:rsidRPr="00E3200C">
              <w:rPr>
                <w:rFonts w:ascii="Arial" w:eastAsia="宋体" w:hAnsi="Arial" w:cs="Arial"/>
                <w:color w:val="333333"/>
                <w:sz w:val="20"/>
                <w:szCs w:val="20"/>
              </w:rPr>
              <w:t>石墨烯纳米复合热电材料制备及性能研究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40</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51405079</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胡吉永</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表面质地在触觉传感中的编码模式</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41</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51408111</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邓文义</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干化过程中胞外聚合物（</w:t>
            </w:r>
            <w:r w:rsidRPr="00E3200C">
              <w:rPr>
                <w:rFonts w:ascii="Arial" w:eastAsia="宋体" w:hAnsi="Arial" w:cs="Arial"/>
                <w:color w:val="333333"/>
                <w:sz w:val="20"/>
                <w:szCs w:val="20"/>
              </w:rPr>
              <w:t>EPS</w:t>
            </w:r>
            <w:r w:rsidRPr="00E3200C">
              <w:rPr>
                <w:rFonts w:ascii="Arial" w:eastAsia="宋体" w:hAnsi="Arial" w:cs="Arial"/>
                <w:color w:val="333333"/>
                <w:sz w:val="20"/>
                <w:szCs w:val="20"/>
              </w:rPr>
              <w:t>）对城镇污泥粘滞特性的影响机制及降粘方法研究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42</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61370205</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王洪亚</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数据广播环境下实时调度理论及应用研究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43</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61376017</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王春瑞</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 xml:space="preserve">ZnO/CdS/Cu2ZnSnS4 </w:t>
            </w:r>
            <w:r w:rsidRPr="00E3200C">
              <w:rPr>
                <w:rFonts w:ascii="Arial" w:eastAsia="宋体" w:hAnsi="Arial" w:cs="Arial"/>
                <w:color w:val="333333"/>
                <w:sz w:val="20"/>
                <w:szCs w:val="20"/>
              </w:rPr>
              <w:t>芯</w:t>
            </w:r>
            <w:r w:rsidRPr="00E3200C">
              <w:rPr>
                <w:rFonts w:ascii="Arial" w:eastAsia="宋体" w:hAnsi="Arial" w:cs="Arial"/>
                <w:color w:val="333333"/>
                <w:sz w:val="20"/>
                <w:szCs w:val="20"/>
              </w:rPr>
              <w:t>-</w:t>
            </w:r>
            <w:r w:rsidRPr="00E3200C">
              <w:rPr>
                <w:rFonts w:ascii="Arial" w:eastAsia="宋体" w:hAnsi="Arial" w:cs="Arial"/>
                <w:color w:val="333333"/>
                <w:sz w:val="20"/>
                <w:szCs w:val="20"/>
              </w:rPr>
              <w:t>双鞘纳米棒阵列电子输运特性研究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44</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61376102</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邢怀中</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II/VI</w:t>
            </w:r>
            <w:r w:rsidRPr="00E3200C">
              <w:rPr>
                <w:rFonts w:ascii="Arial" w:eastAsia="宋体" w:hAnsi="Arial" w:cs="Arial"/>
                <w:color w:val="333333"/>
                <w:sz w:val="20"/>
                <w:szCs w:val="20"/>
              </w:rPr>
              <w:t>族半导体纳米线异质结构的生长机理、载流子分布与输运特性的研究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45</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61379011</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汪军</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基于字典学习对机织物纹理表征的瑕疵检测算法研究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46</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61402100</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燕彩蓉</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面向大数据的实体解析方法及关键技术研究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lastRenderedPageBreak/>
              <w:t>47</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61402101</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卢婷</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无线充电传感网数据采集速率分配机制与算法研究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48</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61674028</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李耀刚</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基于导电与变色纳米线双层柔性网络的电致变色纤维的构筑与界面传输行为研究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49</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71371045</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杨东</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订单装配型供应链环境下的个性化产品配置及优化建模研究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50</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71371046</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范宏</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复杂银行网络系统动态演化模型及其风险累积研究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51</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71373040</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高长春</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创意产业集群价值网络模块化设计及价值创造模型研究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52</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71373041</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丁雪梅</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纺织产品模块化工业碳足迹核算方法及应用研究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面上项目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53</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71401029</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沈滨</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考虑炫耀性消费行为的时装供应链管理</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r w:rsidR="00E3200C" w:rsidRPr="00E3200C" w:rsidTr="009161E4">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center"/>
              <w:rPr>
                <w:rFonts w:ascii="Arial" w:eastAsia="宋体" w:hAnsi="Arial" w:cs="Arial"/>
                <w:color w:val="333333"/>
                <w:sz w:val="20"/>
                <w:szCs w:val="20"/>
              </w:rPr>
            </w:pPr>
            <w:r w:rsidRPr="00E3200C">
              <w:rPr>
                <w:rFonts w:ascii="Arial" w:eastAsia="宋体" w:hAnsi="Arial" w:cs="Arial"/>
                <w:color w:val="333333"/>
                <w:sz w:val="20"/>
                <w:szCs w:val="20"/>
              </w:rPr>
              <w:t>54</w:t>
            </w:r>
          </w:p>
        </w:tc>
        <w:tc>
          <w:tcPr>
            <w:tcW w:w="110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jc w:val="right"/>
              <w:rPr>
                <w:rFonts w:ascii="Arial" w:eastAsia="宋体" w:hAnsi="Arial" w:cs="Arial"/>
                <w:color w:val="333333"/>
                <w:sz w:val="20"/>
                <w:szCs w:val="20"/>
              </w:rPr>
            </w:pPr>
            <w:r w:rsidRPr="00E3200C">
              <w:rPr>
                <w:rFonts w:ascii="Arial" w:eastAsia="宋体" w:hAnsi="Arial" w:cs="Arial"/>
                <w:color w:val="333333"/>
                <w:sz w:val="20"/>
                <w:szCs w:val="20"/>
              </w:rPr>
              <w:t>71402023</w:t>
            </w:r>
          </w:p>
        </w:tc>
        <w:tc>
          <w:tcPr>
            <w:tcW w:w="946"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李莫愁</w:t>
            </w:r>
          </w:p>
        </w:tc>
        <w:tc>
          <w:tcPr>
            <w:tcW w:w="4614"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风险导向审计准则对审计质量的影响：基于事务所整体、总分所及注册会计师层面的研究</w:t>
            </w:r>
          </w:p>
        </w:tc>
        <w:tc>
          <w:tcPr>
            <w:tcW w:w="1279" w:type="dxa"/>
            <w:tcBorders>
              <w:top w:val="nil"/>
              <w:left w:val="nil"/>
              <w:bottom w:val="single" w:sz="4" w:space="0" w:color="auto"/>
              <w:right w:val="single" w:sz="4" w:space="0" w:color="auto"/>
            </w:tcBorders>
            <w:shd w:val="clear" w:color="auto" w:fill="auto"/>
            <w:vAlign w:val="center"/>
            <w:hideMark/>
          </w:tcPr>
          <w:p w:rsidR="00E3200C" w:rsidRPr="00E3200C" w:rsidRDefault="00E3200C" w:rsidP="009161E4">
            <w:pPr>
              <w:adjustRightInd/>
              <w:snapToGrid/>
              <w:spacing w:after="0"/>
              <w:rPr>
                <w:rFonts w:ascii="Arial" w:eastAsia="宋体" w:hAnsi="Arial" w:cs="Arial"/>
                <w:color w:val="333333"/>
                <w:sz w:val="20"/>
                <w:szCs w:val="20"/>
              </w:rPr>
            </w:pPr>
            <w:r w:rsidRPr="00E3200C">
              <w:rPr>
                <w:rFonts w:ascii="Arial" w:eastAsia="宋体" w:hAnsi="Arial" w:cs="Arial"/>
                <w:color w:val="333333"/>
                <w:sz w:val="20"/>
                <w:szCs w:val="20"/>
              </w:rPr>
              <w:t>青年科学基金项目</w:t>
            </w:r>
          </w:p>
        </w:tc>
      </w:tr>
    </w:tbl>
    <w:p w:rsidR="00E3200C" w:rsidRDefault="00E3200C" w:rsidP="00323B43"/>
    <w:sectPr w:rsidR="00E3200C"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E3200C"/>
    <w:rsid w:val="00055252"/>
    <w:rsid w:val="00323B43"/>
    <w:rsid w:val="003D37D8"/>
    <w:rsid w:val="004358AB"/>
    <w:rsid w:val="008B7726"/>
    <w:rsid w:val="00E320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200C"/>
    <w:rPr>
      <w:color w:val="0000FF"/>
      <w:u w:val="single"/>
    </w:rPr>
  </w:style>
</w:styles>
</file>

<file path=word/webSettings.xml><?xml version="1.0" encoding="utf-8"?>
<w:webSettings xmlns:r="http://schemas.openxmlformats.org/officeDocument/2006/relationships" xmlns:w="http://schemas.openxmlformats.org/wordprocessingml/2006/main">
  <w:divs>
    <w:div w:id="28130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search.dhu.edu.cn/_upload/article/files/17/81/8204518345dea50aaafe2a45ff25/dfeb1ad9-95fb-4aa8-9c49-25a052370ed1.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2017-12-06T03:00:00Z</dcterms:created>
  <dcterms:modified xsi:type="dcterms:W3CDTF">2017-12-06T03:02:00Z</dcterms:modified>
</cp:coreProperties>
</file>